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91" w:rsidRPr="004D4A91" w:rsidRDefault="004D4A91" w:rsidP="004D4A91">
      <w:pPr>
        <w:spacing w:after="0" w:line="240" w:lineRule="auto"/>
        <w:ind w:firstLine="709"/>
        <w:jc w:val="both"/>
        <w:rPr>
          <w:rFonts w:ascii="Times New Roman" w:hAnsi="Times New Roman" w:cs="Times New Roman"/>
          <w:b/>
          <w:sz w:val="28"/>
          <w:szCs w:val="28"/>
          <w:lang w:val="kk-KZ" w:eastAsia="en-US"/>
        </w:rPr>
      </w:pPr>
      <w:r w:rsidRPr="004D4A91">
        <w:rPr>
          <w:rFonts w:ascii="Times New Roman" w:hAnsi="Times New Roman" w:cs="Times New Roman"/>
          <w:b/>
          <w:sz w:val="28"/>
          <w:szCs w:val="28"/>
          <w:lang w:val="kk-KZ" w:eastAsia="en-US"/>
        </w:rPr>
        <w:t>8-дәріс</w:t>
      </w:r>
      <w:r>
        <w:rPr>
          <w:rFonts w:ascii="Times New Roman" w:hAnsi="Times New Roman" w:cs="Times New Roman"/>
          <w:b/>
          <w:sz w:val="28"/>
          <w:szCs w:val="28"/>
          <w:lang w:val="kk-KZ" w:eastAsia="en-US"/>
        </w:rPr>
        <w:t xml:space="preserve"> (</w:t>
      </w:r>
      <w:r w:rsidRPr="004D4A91">
        <w:rPr>
          <w:rFonts w:ascii="Times New Roman" w:hAnsi="Times New Roman" w:cs="Times New Roman"/>
          <w:b/>
          <w:sz w:val="28"/>
          <w:szCs w:val="28"/>
          <w:lang w:val="kk-KZ" w:eastAsia="en-US"/>
        </w:rPr>
        <w:t>2.3). Оқыту үдерісі тұтас жүйе ретінде</w:t>
      </w:r>
    </w:p>
    <w:p w:rsidR="004D4A91" w:rsidRDefault="004D4A91" w:rsidP="004D4A91">
      <w:pPr>
        <w:spacing w:after="0" w:line="240" w:lineRule="auto"/>
        <w:ind w:firstLine="709"/>
        <w:jc w:val="both"/>
        <w:rPr>
          <w:rFonts w:ascii="Times New Roman" w:hAnsi="Times New Roman" w:cs="Times New Roman"/>
          <w:b/>
          <w:sz w:val="28"/>
          <w:szCs w:val="28"/>
          <w:lang w:val="kk-KZ"/>
        </w:rPr>
      </w:pPr>
    </w:p>
    <w:p w:rsidR="004D4A91" w:rsidRPr="004D4A91" w:rsidRDefault="004D4A91" w:rsidP="004D4A91">
      <w:pPr>
        <w:spacing w:after="0" w:line="240" w:lineRule="auto"/>
        <w:ind w:firstLine="709"/>
        <w:jc w:val="both"/>
        <w:rPr>
          <w:rFonts w:ascii="Times New Roman" w:hAnsi="Times New Roman" w:cs="Times New Roman"/>
          <w:b/>
          <w:sz w:val="28"/>
          <w:szCs w:val="28"/>
          <w:lang w:val="kk-KZ"/>
        </w:rPr>
      </w:pPr>
      <w:r w:rsidRPr="004D4A91">
        <w:rPr>
          <w:rFonts w:ascii="Times New Roman" w:hAnsi="Times New Roman" w:cs="Times New Roman"/>
          <w:b/>
          <w:sz w:val="28"/>
          <w:szCs w:val="28"/>
          <w:lang w:val="kk-KZ"/>
        </w:rPr>
        <w:t>Жоспары:</w:t>
      </w:r>
    </w:p>
    <w:p w:rsidR="004D4A91" w:rsidRPr="009F268B" w:rsidRDefault="004D4A91" w:rsidP="009F268B">
      <w:pPr>
        <w:spacing w:after="0" w:line="240" w:lineRule="auto"/>
        <w:ind w:firstLine="709"/>
        <w:jc w:val="both"/>
        <w:rPr>
          <w:rFonts w:ascii="Times New Roman" w:hAnsi="Times New Roman" w:cs="Times New Roman"/>
          <w:sz w:val="28"/>
          <w:szCs w:val="28"/>
          <w:lang w:val="kk-KZ"/>
        </w:rPr>
      </w:pPr>
      <w:r w:rsidRPr="009F268B">
        <w:rPr>
          <w:rFonts w:ascii="Times New Roman" w:hAnsi="Times New Roman" w:cs="Times New Roman"/>
          <w:sz w:val="28"/>
          <w:szCs w:val="28"/>
          <w:lang w:val="kk-KZ"/>
        </w:rPr>
        <w:t xml:space="preserve">1. Оқытудың әдіснамалық және психологиялық негіздері.  </w:t>
      </w:r>
    </w:p>
    <w:p w:rsidR="004D4A91" w:rsidRPr="009F268B" w:rsidRDefault="004D4A91" w:rsidP="009F268B">
      <w:pPr>
        <w:spacing w:after="0" w:line="240" w:lineRule="auto"/>
        <w:ind w:firstLine="709"/>
        <w:jc w:val="both"/>
        <w:rPr>
          <w:rFonts w:ascii="Times New Roman" w:hAnsi="Times New Roman" w:cs="Times New Roman"/>
          <w:sz w:val="28"/>
          <w:szCs w:val="28"/>
          <w:lang w:val="kk-KZ"/>
        </w:rPr>
      </w:pPr>
      <w:r w:rsidRPr="009F268B">
        <w:rPr>
          <w:rFonts w:ascii="Times New Roman" w:hAnsi="Times New Roman" w:cs="Times New Roman"/>
          <w:sz w:val="28"/>
          <w:szCs w:val="28"/>
          <w:lang w:val="kk-KZ"/>
        </w:rPr>
        <w:t xml:space="preserve">2. Оқытудың мәні және құрылымы. </w:t>
      </w:r>
    </w:p>
    <w:p w:rsidR="004D4A91" w:rsidRPr="009F268B" w:rsidRDefault="004D4A91" w:rsidP="009F268B">
      <w:pPr>
        <w:spacing w:after="0" w:line="240" w:lineRule="auto"/>
        <w:ind w:firstLine="709"/>
        <w:jc w:val="both"/>
        <w:rPr>
          <w:rFonts w:ascii="Times New Roman" w:hAnsi="Times New Roman" w:cs="Times New Roman"/>
          <w:sz w:val="28"/>
          <w:szCs w:val="28"/>
          <w:lang w:val="kk-KZ"/>
        </w:rPr>
      </w:pPr>
      <w:r w:rsidRPr="009F268B">
        <w:rPr>
          <w:rFonts w:ascii="Times New Roman" w:hAnsi="Times New Roman" w:cs="Times New Roman"/>
          <w:sz w:val="28"/>
          <w:szCs w:val="28"/>
          <w:lang w:val="kk-KZ"/>
        </w:rPr>
        <w:t xml:space="preserve">3. Оқытудың қызметтері және олардың ара қатынасы. </w:t>
      </w:r>
    </w:p>
    <w:p w:rsidR="009F268B" w:rsidRPr="009F268B" w:rsidRDefault="004D4A91" w:rsidP="009F268B">
      <w:pPr>
        <w:spacing w:after="0" w:line="240" w:lineRule="auto"/>
        <w:ind w:firstLine="709"/>
        <w:jc w:val="both"/>
        <w:rPr>
          <w:rFonts w:ascii="Times New Roman" w:hAnsi="Times New Roman" w:cs="Times New Roman"/>
          <w:sz w:val="28"/>
          <w:szCs w:val="28"/>
          <w:lang w:val="kk-KZ"/>
        </w:rPr>
      </w:pPr>
      <w:r w:rsidRPr="009F268B">
        <w:rPr>
          <w:rFonts w:ascii="Times New Roman" w:hAnsi="Times New Roman" w:cs="Times New Roman"/>
          <w:sz w:val="28"/>
          <w:szCs w:val="28"/>
          <w:lang w:val="kk-KZ"/>
        </w:rPr>
        <w:t xml:space="preserve">4. Оқытудың қозғаушы күштері. </w:t>
      </w:r>
    </w:p>
    <w:p w:rsidR="009F268B" w:rsidRPr="009F268B" w:rsidRDefault="009F268B" w:rsidP="009F268B">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5. </w:t>
      </w:r>
      <w:r w:rsidRPr="009F268B">
        <w:rPr>
          <w:rFonts w:ascii="Times New Roman" w:eastAsia="Arial" w:hAnsi="Times New Roman" w:cs="Times New Roman"/>
          <w:sz w:val="28"/>
          <w:szCs w:val="28"/>
          <w:lang w:val="kk-KZ"/>
        </w:rPr>
        <w:t>Жоғары мектептегі оқытудың заңдылықтары мен қағидалары</w:t>
      </w:r>
    </w:p>
    <w:p w:rsidR="004D4A91" w:rsidRPr="004D4A91" w:rsidRDefault="009F268B" w:rsidP="009F268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4D4A91" w:rsidRPr="009F268B">
        <w:rPr>
          <w:rFonts w:ascii="Times New Roman" w:hAnsi="Times New Roman" w:cs="Times New Roman"/>
          <w:sz w:val="28"/>
          <w:szCs w:val="28"/>
          <w:lang w:val="kk-KZ"/>
        </w:rPr>
        <w:t>Жоғары мектептегі көптілде</w:t>
      </w:r>
      <w:r w:rsidR="004D4A91" w:rsidRPr="004D4A91">
        <w:rPr>
          <w:rFonts w:ascii="Times New Roman" w:hAnsi="Times New Roman" w:cs="Times New Roman"/>
          <w:sz w:val="28"/>
          <w:szCs w:val="28"/>
          <w:lang w:val="kk-KZ"/>
        </w:rPr>
        <w:t xml:space="preserve"> оқытудың мақсаты мен мазмұны. </w:t>
      </w:r>
    </w:p>
    <w:p w:rsidR="004D4A91" w:rsidRPr="004D4A91" w:rsidRDefault="004D4A91" w:rsidP="004D4A91">
      <w:pPr>
        <w:spacing w:after="0" w:line="240" w:lineRule="auto"/>
        <w:ind w:firstLine="709"/>
        <w:jc w:val="both"/>
        <w:rPr>
          <w:rFonts w:ascii="Times New Roman" w:hAnsi="Times New Roman" w:cs="Times New Roman"/>
          <w:b/>
          <w:bCs/>
          <w:sz w:val="28"/>
          <w:szCs w:val="28"/>
          <w:lang w:val="kk-KZ"/>
        </w:rPr>
      </w:pPr>
    </w:p>
    <w:p w:rsidR="004D4A91" w:rsidRPr="004D4A91" w:rsidRDefault="004D4A91" w:rsidP="004D4A91">
      <w:pPr>
        <w:pStyle w:val="a3"/>
        <w:ind w:firstLine="709"/>
        <w:contextualSpacing/>
        <w:jc w:val="both"/>
        <w:rPr>
          <w:b w:val="0"/>
          <w:szCs w:val="28"/>
          <w:u w:val="none"/>
          <w:lang w:val="kk-KZ"/>
        </w:rPr>
      </w:pPr>
      <w:r w:rsidRPr="004D4A91">
        <w:rPr>
          <w:b w:val="0"/>
          <w:szCs w:val="28"/>
          <w:u w:val="none"/>
          <w:lang w:val="kk-KZ"/>
        </w:rPr>
        <w:t>«</w:t>
      </w:r>
      <w:r w:rsidRPr="004D4A91">
        <w:rPr>
          <w:b w:val="0"/>
          <w:bCs/>
          <w:szCs w:val="28"/>
          <w:u w:val="none"/>
          <w:lang w:val="kk-KZ"/>
        </w:rPr>
        <w:t>Педагогикалық үдеріс» ұғымы бір жағынан, педагогика арқылы зерттелінетін құбылыстың барлық кешенін белгілейді, екіншіден, осы құбылыстардың мәнін көрсетеді.</w:t>
      </w:r>
      <w:r w:rsidRPr="004D4A91">
        <w:rPr>
          <w:b w:val="0"/>
          <w:szCs w:val="28"/>
          <w:u w:val="none"/>
          <w:lang w:val="kk-KZ"/>
        </w:rPr>
        <w:t xml:space="preserve"> </w:t>
      </w:r>
      <w:r w:rsidRPr="004D4A91">
        <w:rPr>
          <w:b w:val="0"/>
          <w:bCs/>
          <w:szCs w:val="28"/>
          <w:u w:val="none"/>
          <w:lang w:val="kk-KZ"/>
        </w:rPr>
        <w:t xml:space="preserve">Педагогикалық үдерісті педагогика-лық жүйе жағдайында білім беру мен тәрбиелеудің мақсатын тәрбиеші мен тәриеленушінің ұйымдасқан өзра әрекеттестігінде тұтас және өзара байланыста жүзеге асырушы үрдіс. </w:t>
      </w:r>
      <w:r w:rsidRPr="004D4A91">
        <w:rPr>
          <w:b w:val="0"/>
          <w:szCs w:val="28"/>
          <w:u w:val="none"/>
          <w:lang w:val="kk-KZ"/>
        </w:rPr>
        <w:t xml:space="preserve">Әрекет – орындау, тындыру, меңгеру үстіндегі амал-айла, іс-қимылды білдірсе, іс-әрекет - ғылыми білім категориясы, қоғамдық-тарихи болмыстың ерекше түрі, дамудың тәсілі болып табылады. Іс-әрекет түрлері: қарым-қатынас; ойын; оқу; еңбек. </w:t>
      </w:r>
    </w:p>
    <w:p w:rsidR="004D4A91" w:rsidRPr="004D4A91" w:rsidRDefault="004D4A91" w:rsidP="00FB0682">
      <w:pPr>
        <w:pStyle w:val="a3"/>
        <w:ind w:firstLine="567"/>
        <w:contextualSpacing/>
        <w:jc w:val="both"/>
        <w:rPr>
          <w:szCs w:val="28"/>
          <w:lang w:val="kk-KZ"/>
        </w:rPr>
      </w:pPr>
      <w:r w:rsidRPr="004D4A91">
        <w:rPr>
          <w:b w:val="0"/>
          <w:i/>
          <w:szCs w:val="28"/>
          <w:u w:val="none"/>
          <w:lang w:val="kk-KZ"/>
        </w:rPr>
        <w:t xml:space="preserve">Бағыты бойынша іс-әрекет түрлері: </w:t>
      </w:r>
      <w:r w:rsidRPr="004D4A91">
        <w:rPr>
          <w:b w:val="0"/>
          <w:szCs w:val="28"/>
          <w:u w:val="none"/>
          <w:lang w:val="kk-KZ"/>
        </w:rPr>
        <w:t>танымдық іс-әрекет; қоғамдық іс-әрекет; спорттық іс-әрекет; көркемөнерпаздық іс-әрекет; техникалық іс-әрекет; қолөнерлік іс-әрекет; гедоникалық іс-әрекет, ғылыми іс- әрекет,  педагогикалық іс-әрекет.</w:t>
      </w:r>
      <w:r w:rsidR="00FB0682">
        <w:rPr>
          <w:b w:val="0"/>
          <w:szCs w:val="28"/>
          <w:u w:val="none"/>
          <w:lang w:val="kk-KZ"/>
        </w:rPr>
        <w:t xml:space="preserve"> </w:t>
      </w:r>
    </w:p>
    <w:p w:rsidR="004D4A91" w:rsidRPr="00AA648E" w:rsidRDefault="00FB0682" w:rsidP="004D4A91">
      <w:pPr>
        <w:pStyle w:val="Default"/>
        <w:ind w:firstLine="567"/>
        <w:jc w:val="both"/>
        <w:rPr>
          <w:lang w:val="kk-KZ"/>
        </w:rPr>
      </w:pPr>
      <w:r w:rsidRPr="00FB0682">
        <w:rPr>
          <w:noProof/>
          <w:lang w:eastAsia="zh-CN"/>
        </w:rPr>
        <w:drawing>
          <wp:inline distT="0" distB="0" distL="0" distR="0">
            <wp:extent cx="5664200" cy="271780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875" cy="5286375"/>
                      <a:chOff x="500063" y="1143000"/>
                      <a:chExt cx="8143875" cy="5286375"/>
                    </a:xfrm>
                  </a:grpSpPr>
                  <a:grpSp>
                    <a:nvGrpSpPr>
                      <a:cNvPr id="2" name="Group 1"/>
                      <a:cNvGrpSpPr>
                        <a:grpSpLocks/>
                      </a:cNvGrpSpPr>
                    </a:nvGrpSpPr>
                    <a:grpSpPr bwMode="auto">
                      <a:xfrm>
                        <a:off x="500063" y="1143000"/>
                        <a:ext cx="8143875" cy="5286375"/>
                        <a:chOff x="1356" y="1976"/>
                        <a:chExt cx="9588" cy="5737"/>
                      </a:xfrm>
                    </a:grpSpPr>
                    <a:sp>
                      <a:nvSpPr>
                        <a:cNvPr id="5" name="Text Box 27"/>
                        <a:cNvSpPr txBox="1">
                          <a:spLocks noChangeArrowheads="1"/>
                        </a:cNvSpPr>
                      </a:nvSpPr>
                      <a:spPr bwMode="auto">
                        <a:xfrm>
                          <a:off x="5040" y="1976"/>
                          <a:ext cx="2304" cy="1008"/>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be-BY" sz="1200" b="1">
                                <a:effectLst>
                                  <a:outerShdw blurRad="38100" dist="38100" dir="2700000" algn="tl">
                                    <a:srgbClr val="C0C0C0"/>
                                  </a:outerShdw>
                                </a:effectLst>
                                <a:latin typeface="Times New Roman KK EK"/>
                                <a:cs typeface="Times New Roman" pitchFamily="18" charset="0"/>
                              </a:rPr>
                              <a:t>Оқу материалының мазмұны</a:t>
                            </a:r>
                            <a:endParaRPr lang="be-BY" b="1">
                              <a:effectLst>
                                <a:outerShdw blurRad="38100" dist="38100" dir="2700000" algn="tl">
                                  <a:srgbClr val="C0C0C0"/>
                                </a:outerShdw>
                              </a:effectLst>
                            </a:endParaRPr>
                          </a:p>
                        </a:txBody>
                        <a:useSpRect/>
                      </a:txSp>
                    </a:sp>
                    <a:sp>
                      <a:nvSpPr>
                        <a:cNvPr id="6" name="Text Box 26"/>
                        <a:cNvSpPr txBox="1">
                          <a:spLocks noChangeArrowheads="1"/>
                        </a:cNvSpPr>
                      </a:nvSpPr>
                      <a:spPr bwMode="auto">
                        <a:xfrm>
                          <a:off x="5040" y="3151"/>
                          <a:ext cx="2304" cy="1153"/>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be-BY" sz="1200" b="1">
                                <a:effectLst>
                                  <a:outerShdw blurRad="38100" dist="38100" dir="2700000" algn="tl">
                                    <a:srgbClr val="C0C0C0"/>
                                  </a:outerShdw>
                                </a:effectLst>
                                <a:latin typeface="Times New Roman KK EK"/>
                                <a:cs typeface="Times New Roman" pitchFamily="18" charset="0"/>
                              </a:rPr>
                              <a:t>Оқыту</a:t>
                            </a:r>
                            <a:endParaRPr lang="ru-RU" sz="1200" b="1">
                              <a:effectLst>
                                <a:outerShdw blurRad="38100" dist="38100" dir="2700000" algn="tl">
                                  <a:srgbClr val="C0C0C0"/>
                                </a:outerShdw>
                              </a:effectLst>
                              <a:cs typeface="Times New Roman" pitchFamily="18" charset="0"/>
                            </a:endParaRPr>
                          </a:p>
                          <a:p>
                            <a:pPr algn="ctr" eaLnBrk="0" hangingPunct="0">
                              <a:defRPr/>
                            </a:pPr>
                            <a:r>
                              <a:rPr lang="be-BY" sz="1200" b="1">
                                <a:effectLst>
                                  <a:outerShdw blurRad="38100" dist="38100" dir="2700000" algn="tl">
                                    <a:srgbClr val="C0C0C0"/>
                                  </a:outerShdw>
                                </a:effectLst>
                                <a:latin typeface="Times New Roman KK EK"/>
                                <a:cs typeface="Times New Roman" pitchFamily="18" charset="0"/>
                              </a:rPr>
                              <a:t>әдістері</a:t>
                            </a:r>
                            <a:endParaRPr lang="be-BY" b="1">
                              <a:effectLst>
                                <a:outerShdw blurRad="38100" dist="38100" dir="2700000" algn="tl">
                                  <a:srgbClr val="C0C0C0"/>
                                </a:outerShdw>
                              </a:effectLst>
                            </a:endParaRPr>
                          </a:p>
                        </a:txBody>
                        <a:useSpRect/>
                      </a:txSp>
                    </a:sp>
                    <a:sp>
                      <a:nvSpPr>
                        <a:cNvPr id="7" name="Text Box 25"/>
                        <a:cNvSpPr txBox="1">
                          <a:spLocks noChangeArrowheads="1"/>
                        </a:cNvSpPr>
                      </a:nvSpPr>
                      <a:spPr bwMode="auto">
                        <a:xfrm>
                          <a:off x="5040" y="4476"/>
                          <a:ext cx="2304" cy="1151"/>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be-BY" sz="1200" b="1">
                                <a:effectLst>
                                  <a:outerShdw blurRad="38100" dist="38100" dir="2700000" algn="tl">
                                    <a:srgbClr val="C0C0C0"/>
                                  </a:outerShdw>
                                </a:effectLst>
                                <a:latin typeface="Times New Roman KK EK"/>
                                <a:cs typeface="Times New Roman" pitchFamily="18" charset="0"/>
                              </a:rPr>
                              <a:t>Оқыту </a:t>
                            </a:r>
                            <a:endParaRPr lang="ru-RU" sz="1200" b="1">
                              <a:effectLst>
                                <a:outerShdw blurRad="38100" dist="38100" dir="2700000" algn="tl">
                                  <a:srgbClr val="C0C0C0"/>
                                </a:outerShdw>
                              </a:effectLst>
                              <a:cs typeface="Times New Roman" pitchFamily="18" charset="0"/>
                            </a:endParaRPr>
                          </a:p>
                          <a:p>
                            <a:pPr algn="ctr" eaLnBrk="0" hangingPunct="0">
                              <a:defRPr/>
                            </a:pPr>
                            <a:r>
                              <a:rPr lang="be-BY" sz="1200" b="1">
                                <a:effectLst>
                                  <a:outerShdw blurRad="38100" dist="38100" dir="2700000" algn="tl">
                                    <a:srgbClr val="C0C0C0"/>
                                  </a:outerShdw>
                                </a:effectLst>
                                <a:latin typeface="Times New Roman KK EK"/>
                                <a:cs typeface="Times New Roman" pitchFamily="18" charset="0"/>
                              </a:rPr>
                              <a:t>құралдары</a:t>
                            </a:r>
                            <a:endParaRPr lang="be-BY" b="1">
                              <a:effectLst>
                                <a:outerShdw blurRad="38100" dist="38100" dir="2700000" algn="tl">
                                  <a:srgbClr val="C0C0C0"/>
                                </a:outerShdw>
                              </a:effectLst>
                            </a:endParaRPr>
                          </a:p>
                        </a:txBody>
                        <a:useSpRect/>
                      </a:txSp>
                    </a:sp>
                    <a:sp>
                      <a:nvSpPr>
                        <a:cNvPr id="8" name="Text Box 24"/>
                        <a:cNvSpPr txBox="1">
                          <a:spLocks noChangeArrowheads="1"/>
                        </a:cNvSpPr>
                      </a:nvSpPr>
                      <a:spPr bwMode="auto">
                        <a:xfrm>
                          <a:off x="3038" y="3914"/>
                          <a:ext cx="1776" cy="1153"/>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eaLnBrk="0" hangingPunct="0">
                              <a:defRPr/>
                            </a:pPr>
                            <a:r>
                              <a:rPr lang="be-BY" sz="1200" b="1" dirty="0">
                                <a:effectLst>
                                  <a:outerShdw blurRad="38100" dist="38100" dir="2700000" algn="tl">
                                    <a:srgbClr val="C0C0C0"/>
                                  </a:outerShdw>
                                </a:effectLst>
                                <a:latin typeface="Times New Roman KK EK"/>
                                <a:cs typeface="Times New Roman" pitchFamily="18" charset="0"/>
                              </a:rPr>
                              <a:t>Оқыту әрекеті – оқытушының іс-әрекеті </a:t>
                            </a:r>
                            <a:r>
                              <a:rPr lang="be-BY" sz="800" dirty="0">
                                <a:latin typeface="Times New Roman KK EK"/>
                                <a:cs typeface="Times New Roman" pitchFamily="18" charset="0"/>
                              </a:rPr>
                              <a:t>(ақпарат беру, оқу-танымдық әрекетті  ұйымдастыру, қызығу-шылығын ынталандыру, шығармашылық, т.б.) </a:t>
                            </a:r>
                          </a:p>
                          <a:p>
                            <a:pPr algn="ctr" eaLnBrk="0" hangingPunct="0">
                              <a:defRPr/>
                            </a:pPr>
                            <a:endParaRPr lang="be-BY" b="1" dirty="0">
                              <a:effectLst>
                                <a:outerShdw blurRad="38100" dist="38100" dir="2700000" algn="tl">
                                  <a:srgbClr val="C0C0C0"/>
                                </a:outerShdw>
                              </a:effectLst>
                            </a:endParaRPr>
                          </a:p>
                        </a:txBody>
                        <a:useSpRect/>
                      </a:txSp>
                    </a:sp>
                    <a:sp>
                      <a:nvSpPr>
                        <a:cNvPr id="9" name="Text Box 23"/>
                        <a:cNvSpPr txBox="1">
                          <a:spLocks noChangeArrowheads="1"/>
                        </a:cNvSpPr>
                      </a:nvSpPr>
                      <a:spPr bwMode="auto">
                        <a:xfrm>
                          <a:off x="7584" y="3888"/>
                          <a:ext cx="1847" cy="1151"/>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eaLnBrk="0" hangingPunct="0">
                              <a:defRPr/>
                            </a:pPr>
                            <a:r>
                              <a:rPr lang="be-BY" sz="1200" b="1" dirty="0">
                                <a:effectLst>
                                  <a:outerShdw blurRad="38100" dist="38100" dir="2700000" algn="tl">
                                    <a:srgbClr val="C0C0C0"/>
                                  </a:outerShdw>
                                </a:effectLst>
                                <a:latin typeface="Times New Roman KK EK"/>
                                <a:cs typeface="Times New Roman" pitchFamily="18" charset="0"/>
                              </a:rPr>
                              <a:t>Білім алу әрекеті – білімалушының әрекеті </a:t>
                            </a:r>
                            <a:r>
                              <a:rPr lang="be-BY" sz="800" dirty="0">
                                <a:latin typeface="Times New Roman KK EK"/>
                                <a:cs typeface="Times New Roman" pitchFamily="18" charset="0"/>
                              </a:rPr>
                              <a:t>(білім, білік, дағдыны меңгеру, бекіту, қолдану, мәдениет пен құндылық тұлғалық –әлеуметтік мәнін түсіну,т.б) </a:t>
                            </a:r>
                            <a:endParaRPr lang="be-BY" sz="800" dirty="0"/>
                          </a:p>
                        </a:txBody>
                        <a:useSpRect/>
                      </a:txSp>
                    </a:sp>
                    <a:sp>
                      <a:nvSpPr>
                        <a:cNvPr id="10" name="Text Box 22"/>
                        <a:cNvSpPr txBox="1">
                          <a:spLocks noChangeArrowheads="1"/>
                        </a:cNvSpPr>
                      </a:nvSpPr>
                      <a:spPr bwMode="auto">
                        <a:xfrm>
                          <a:off x="1356" y="3888"/>
                          <a:ext cx="1379" cy="1151"/>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defRPr/>
                            </a:pPr>
                            <a:r>
                              <a:rPr lang="be-BY" sz="1200" b="1">
                                <a:effectLst>
                                  <a:outerShdw blurRad="38100" dist="38100" dir="2700000" algn="tl">
                                    <a:srgbClr val="C0C0C0"/>
                                  </a:outerShdw>
                                </a:effectLst>
                                <a:latin typeface="Times New Roman KK EK"/>
                                <a:cs typeface="Times New Roman" pitchFamily="18" charset="0"/>
                              </a:rPr>
                              <a:t>Оқыту </a:t>
                            </a:r>
                            <a:endParaRPr lang="ru-RU" sz="1200" b="1">
                              <a:effectLst>
                                <a:outerShdw blurRad="38100" dist="38100" dir="2700000" algn="tl">
                                  <a:srgbClr val="C0C0C0"/>
                                </a:outerShdw>
                              </a:effectLst>
                              <a:cs typeface="Times New Roman" pitchFamily="18" charset="0"/>
                            </a:endParaRPr>
                          </a:p>
                          <a:p>
                            <a:pPr eaLnBrk="0" hangingPunct="0">
                              <a:defRPr/>
                            </a:pPr>
                            <a:r>
                              <a:rPr lang="be-BY" sz="1200" b="1">
                                <a:effectLst>
                                  <a:outerShdw blurRad="38100" dist="38100" dir="2700000" algn="tl">
                                    <a:srgbClr val="C0C0C0"/>
                                  </a:outerShdw>
                                </a:effectLst>
                                <a:latin typeface="Times New Roman KK EK"/>
                                <a:cs typeface="Times New Roman" pitchFamily="18" charset="0"/>
                              </a:rPr>
                              <a:t>мақсаты</a:t>
                            </a:r>
                            <a:endParaRPr lang="be-BY" b="1">
                              <a:effectLst>
                                <a:outerShdw blurRad="38100" dist="38100" dir="2700000" algn="tl">
                                  <a:srgbClr val="C0C0C0"/>
                                </a:outerShdw>
                              </a:effectLst>
                            </a:endParaRPr>
                          </a:p>
                        </a:txBody>
                        <a:useSpRect/>
                      </a:txSp>
                    </a:sp>
                    <a:sp>
                      <a:nvSpPr>
                        <a:cNvPr id="11" name="Text Box 21"/>
                        <a:cNvSpPr txBox="1">
                          <a:spLocks noChangeArrowheads="1"/>
                        </a:cNvSpPr>
                      </a:nvSpPr>
                      <a:spPr bwMode="auto">
                        <a:xfrm>
                          <a:off x="9649" y="3894"/>
                          <a:ext cx="1295" cy="1154"/>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ru-RU" sz="1200" b="1">
                                <a:effectLst>
                                  <a:outerShdw blurRad="38100" dist="38100" dir="2700000" algn="tl">
                                    <a:srgbClr val="C0C0C0"/>
                                  </a:outerShdw>
                                </a:effectLst>
                                <a:latin typeface="Times New Roman KK EK"/>
                                <a:cs typeface="Times New Roman" pitchFamily="18" charset="0"/>
                              </a:rPr>
                              <a:t>Нәтиже</a:t>
                            </a:r>
                            <a:endParaRPr lang="ru-RU" b="1">
                              <a:effectLst>
                                <a:outerShdw blurRad="38100" dist="38100" dir="2700000" algn="tl">
                                  <a:srgbClr val="C0C0C0"/>
                                </a:outerShdw>
                              </a:effectLst>
                            </a:endParaRPr>
                          </a:p>
                        </a:txBody>
                        <a:useSpRect/>
                      </a:txSp>
                    </a:sp>
                    <a:sp>
                      <a:nvSpPr>
                        <a:cNvPr id="12" name="Text Box 20"/>
                        <a:cNvSpPr txBox="1">
                          <a:spLocks noChangeArrowheads="1"/>
                        </a:cNvSpPr>
                      </a:nvSpPr>
                      <a:spPr bwMode="auto">
                        <a:xfrm>
                          <a:off x="5040" y="5801"/>
                          <a:ext cx="2304" cy="1008"/>
                        </a:xfrm>
                        <a:prstGeom prst="rect">
                          <a:avLst/>
                        </a:prstGeom>
                        <a:solidFill>
                          <a:srgbClr val="FFFFFF"/>
                        </a:solidFill>
                        <a:ln w="9525">
                          <a:solidFill>
                            <a:srgbClr val="00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be-BY" sz="1200" b="1" dirty="0">
                                <a:effectLst>
                                  <a:outerShdw blurRad="38100" dist="38100" dir="2700000" algn="tl">
                                    <a:srgbClr val="C0C0C0"/>
                                  </a:outerShdw>
                                </a:effectLst>
                                <a:latin typeface="Times New Roman KK EK"/>
                                <a:cs typeface="Times New Roman" pitchFamily="18" charset="0"/>
                              </a:rPr>
                              <a:t>Оқытудың ұйымдастыру формалары</a:t>
                            </a:r>
                            <a:endParaRPr lang="be-BY" b="1" dirty="0">
                              <a:effectLst>
                                <a:outerShdw blurRad="38100" dist="38100" dir="2700000" algn="tl">
                                  <a:srgbClr val="C0C0C0"/>
                                </a:outerShdw>
                              </a:effectLst>
                            </a:endParaRPr>
                          </a:p>
                        </a:txBody>
                        <a:useSpRect/>
                      </a:txSp>
                    </a:sp>
                    <a:sp>
                      <a:nvSpPr>
                        <a:cNvPr id="18444" name="Line 19"/>
                        <a:cNvSpPr>
                          <a:spLocks noChangeShapeType="1"/>
                        </a:cNvSpPr>
                      </a:nvSpPr>
                      <a:spPr bwMode="auto">
                        <a:xfrm>
                          <a:off x="2736" y="4475"/>
                          <a:ext cx="288" cy="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45" name="Line 18"/>
                        <a:cNvSpPr>
                          <a:spLocks noChangeShapeType="1"/>
                        </a:cNvSpPr>
                      </a:nvSpPr>
                      <a:spPr bwMode="auto">
                        <a:xfrm>
                          <a:off x="9360" y="4475"/>
                          <a:ext cx="288" cy="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46" name="Line 17"/>
                        <a:cNvSpPr>
                          <a:spLocks noChangeShapeType="1"/>
                        </a:cNvSpPr>
                      </a:nvSpPr>
                      <a:spPr bwMode="auto">
                        <a:xfrm flipV="1">
                          <a:off x="3888" y="2419"/>
                          <a:ext cx="1152" cy="144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47" name="Line 16"/>
                        <a:cNvSpPr>
                          <a:spLocks noChangeShapeType="1"/>
                        </a:cNvSpPr>
                      </a:nvSpPr>
                      <a:spPr bwMode="auto">
                        <a:xfrm>
                          <a:off x="3888" y="5063"/>
                          <a:ext cx="1152" cy="1152"/>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48" name="Line 15"/>
                        <a:cNvSpPr>
                          <a:spLocks noChangeShapeType="1"/>
                        </a:cNvSpPr>
                      </a:nvSpPr>
                      <a:spPr bwMode="auto">
                        <a:xfrm flipV="1">
                          <a:off x="4752" y="3594"/>
                          <a:ext cx="288" cy="72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49" name="Line 14"/>
                        <a:cNvSpPr>
                          <a:spLocks noChangeShapeType="1"/>
                        </a:cNvSpPr>
                      </a:nvSpPr>
                      <a:spPr bwMode="auto">
                        <a:xfrm>
                          <a:off x="4752" y="4331"/>
                          <a:ext cx="288" cy="72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0" name="Line 13"/>
                        <a:cNvSpPr>
                          <a:spLocks noChangeShapeType="1"/>
                        </a:cNvSpPr>
                      </a:nvSpPr>
                      <a:spPr bwMode="auto">
                        <a:xfrm flipV="1">
                          <a:off x="7344" y="4475"/>
                          <a:ext cx="288" cy="576"/>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1" name="Line 12"/>
                        <a:cNvSpPr>
                          <a:spLocks noChangeShapeType="1"/>
                        </a:cNvSpPr>
                      </a:nvSpPr>
                      <a:spPr bwMode="auto">
                        <a:xfrm>
                          <a:off x="7344" y="3738"/>
                          <a:ext cx="288" cy="72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2" name="Line 11"/>
                        <a:cNvSpPr>
                          <a:spLocks noChangeShapeType="1"/>
                        </a:cNvSpPr>
                      </a:nvSpPr>
                      <a:spPr bwMode="auto">
                        <a:xfrm>
                          <a:off x="7344" y="2419"/>
                          <a:ext cx="1152" cy="1440"/>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3" name="Line 10"/>
                        <a:cNvSpPr>
                          <a:spLocks noChangeShapeType="1"/>
                        </a:cNvSpPr>
                      </a:nvSpPr>
                      <a:spPr bwMode="auto">
                        <a:xfrm flipV="1">
                          <a:off x="2160" y="5063"/>
                          <a:ext cx="0" cy="2592"/>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4" name="Line 9"/>
                        <a:cNvSpPr>
                          <a:spLocks noChangeShapeType="1"/>
                        </a:cNvSpPr>
                      </a:nvSpPr>
                      <a:spPr bwMode="auto">
                        <a:xfrm flipV="1">
                          <a:off x="3600" y="5063"/>
                          <a:ext cx="0" cy="2016"/>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5" name="Line 8"/>
                        <a:cNvSpPr>
                          <a:spLocks noChangeShapeType="1"/>
                        </a:cNvSpPr>
                      </a:nvSpPr>
                      <a:spPr bwMode="auto">
                        <a:xfrm>
                          <a:off x="3312" y="5063"/>
                          <a:ext cx="0" cy="2304"/>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6" name="Line 7"/>
                        <a:cNvSpPr>
                          <a:spLocks noChangeShapeType="1"/>
                        </a:cNvSpPr>
                      </a:nvSpPr>
                      <a:spPr bwMode="auto">
                        <a:xfrm>
                          <a:off x="3312" y="7419"/>
                          <a:ext cx="5328" cy="0"/>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7" name="Line 6"/>
                        <a:cNvSpPr>
                          <a:spLocks noChangeShapeType="1"/>
                        </a:cNvSpPr>
                      </a:nvSpPr>
                      <a:spPr bwMode="auto">
                        <a:xfrm flipV="1">
                          <a:off x="8640" y="5063"/>
                          <a:ext cx="0" cy="2304"/>
                        </a:xfrm>
                        <a:prstGeom prst="line">
                          <a:avLst/>
                        </a:prstGeom>
                        <a:noFill/>
                        <a:ln w="9525">
                          <a:solidFill>
                            <a:srgbClr val="000000"/>
                          </a:solidFill>
                          <a:round/>
                          <a:headEnd/>
                          <a:tailEnd type="triangle" w="med" len="me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8" name="Line 5"/>
                        <a:cNvSpPr>
                          <a:spLocks noChangeShapeType="1"/>
                        </a:cNvSpPr>
                      </a:nvSpPr>
                      <a:spPr bwMode="auto">
                        <a:xfrm>
                          <a:off x="8352" y="5063"/>
                          <a:ext cx="0" cy="2016"/>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59" name="Line 4"/>
                        <a:cNvSpPr>
                          <a:spLocks noChangeShapeType="1"/>
                        </a:cNvSpPr>
                      </a:nvSpPr>
                      <a:spPr bwMode="auto">
                        <a:xfrm flipH="1">
                          <a:off x="3600" y="7126"/>
                          <a:ext cx="4752" cy="0"/>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60" name="Line 3"/>
                        <a:cNvSpPr>
                          <a:spLocks noChangeShapeType="1"/>
                        </a:cNvSpPr>
                      </a:nvSpPr>
                      <a:spPr bwMode="auto">
                        <a:xfrm>
                          <a:off x="2160" y="7713"/>
                          <a:ext cx="8208" cy="0"/>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18461" name="Line 2"/>
                        <a:cNvSpPr>
                          <a:spLocks noChangeShapeType="1"/>
                        </a:cNvSpPr>
                      </a:nvSpPr>
                      <a:spPr bwMode="auto">
                        <a:xfrm flipV="1">
                          <a:off x="10368" y="5063"/>
                          <a:ext cx="0" cy="2592"/>
                        </a:xfrm>
                        <a:prstGeom prst="line">
                          <a:avLst/>
                        </a:prstGeom>
                        <a:noFill/>
                        <a:ln w="9525">
                          <a:solidFill>
                            <a:srgbClr val="000000"/>
                          </a:solid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lc:lockedCanvas>
              </a:graphicData>
            </a:graphic>
          </wp:inline>
        </w:drawing>
      </w:r>
    </w:p>
    <w:p w:rsidR="00FB0682" w:rsidRDefault="00FB0682" w:rsidP="00FB0682">
      <w:pPr>
        <w:pStyle w:val="a3"/>
        <w:ind w:firstLine="851"/>
        <w:contextualSpacing/>
        <w:jc w:val="both"/>
        <w:rPr>
          <w:b w:val="0"/>
          <w:szCs w:val="28"/>
          <w:u w:val="none"/>
          <w:lang w:val="kk-KZ"/>
        </w:rPr>
      </w:pPr>
      <w:r w:rsidRPr="00FB0682">
        <w:rPr>
          <w:b w:val="0"/>
          <w:szCs w:val="28"/>
          <w:u w:val="none"/>
          <w:lang w:val="kk-KZ"/>
        </w:rPr>
        <w:t xml:space="preserve">В.И.Гинецинский, И.А.Зимняя педагогикалық іс-әрекет құрылымын ғалымдар әр түрлі аспектіде қарастырған. В.В.Давыдов, Л.В.Занков, Г.С.Костин, А.А.Люблинская, Н.А.Менчинская, А.А.Смирнов, Л.Б.Эльконин және т.б. ғалымдардың зерттеулерінде оқу-танымдық іс-әрекеттің мынандай </w:t>
      </w:r>
      <w:r w:rsidRPr="00FB0682">
        <w:rPr>
          <w:b w:val="0"/>
          <w:i/>
          <w:szCs w:val="28"/>
          <w:u w:val="none"/>
          <w:lang w:val="kk-KZ"/>
        </w:rPr>
        <w:t xml:space="preserve">компоненттерден </w:t>
      </w:r>
      <w:r w:rsidRPr="00FB0682">
        <w:rPr>
          <w:b w:val="0"/>
          <w:szCs w:val="28"/>
          <w:u w:val="none"/>
          <w:lang w:val="kk-KZ"/>
        </w:rPr>
        <w:t>тұратынын көрсетеді: іс-әрекет мақсаты; іс-әрекет мазмұны; білім алушы мақсатқа жету үшін қолданылатын амал-тәсілдер; оқытушы тарапынан бақылау және бағалау, сондай-ақ, білім алушының өзін-өзі бақылауы мен бағалауы.</w:t>
      </w:r>
    </w:p>
    <w:p w:rsidR="00FB0682" w:rsidRPr="00DD4650" w:rsidRDefault="00FB0682" w:rsidP="00FB0682">
      <w:pPr>
        <w:pStyle w:val="a3"/>
        <w:ind w:firstLine="851"/>
        <w:contextualSpacing/>
        <w:jc w:val="both"/>
        <w:rPr>
          <w:b w:val="0"/>
          <w:szCs w:val="28"/>
          <w:u w:val="none"/>
          <w:lang w:val="kk-KZ"/>
        </w:rPr>
      </w:pPr>
      <w:r w:rsidRPr="00DD4650">
        <w:rPr>
          <w:b w:val="0"/>
          <w:szCs w:val="28"/>
          <w:u w:val="none"/>
          <w:lang w:val="kk-KZ"/>
        </w:rPr>
        <w:lastRenderedPageBreak/>
        <w:t xml:space="preserve">Оқыту үдерісін iске асыру белгiлi бiр заңдылықтарды меңгеру негiзiнде жүзеге асады. Құбылыстар мен үдерістер арасындағы объективті, маңызды, қажеттi, жалпы, берiк, белгiлi жағдайда қайталанатын өзара байланыс </w:t>
      </w:r>
      <w:r w:rsidRPr="00DD4650">
        <w:rPr>
          <w:b w:val="0"/>
          <w:i/>
          <w:szCs w:val="28"/>
          <w:u w:val="none"/>
          <w:lang w:val="kk-KZ"/>
        </w:rPr>
        <w:t xml:space="preserve">заңдылық </w:t>
      </w:r>
      <w:r w:rsidRPr="00DD4650">
        <w:rPr>
          <w:b w:val="0"/>
          <w:szCs w:val="28"/>
          <w:u w:val="none"/>
          <w:lang w:val="kk-KZ"/>
        </w:rPr>
        <w:t xml:space="preserve">деп аталады. Өзара байланысы бар объектiлер, байланыстың түрi, сипаты, қызмет аясы анықталған кезде заңдылықты </w:t>
      </w:r>
      <w:r w:rsidRPr="00DD4650">
        <w:rPr>
          <w:b w:val="0"/>
          <w:i/>
          <w:szCs w:val="28"/>
          <w:u w:val="none"/>
          <w:lang w:val="kk-KZ"/>
        </w:rPr>
        <w:t xml:space="preserve">заң </w:t>
      </w:r>
      <w:r w:rsidRPr="00DD4650">
        <w:rPr>
          <w:b w:val="0"/>
          <w:szCs w:val="28"/>
          <w:u w:val="none"/>
          <w:lang w:val="kk-KZ"/>
        </w:rPr>
        <w:t xml:space="preserve">деп бiлемiз. Оқыту үдерісінің заңдылықтары оның тұтастығын дәлелдейдi. Оқыту заңдылықтары </w:t>
      </w:r>
      <w:r w:rsidRPr="00DD4650">
        <w:rPr>
          <w:b w:val="0"/>
          <w:i/>
          <w:szCs w:val="28"/>
          <w:u w:val="none"/>
          <w:lang w:val="kk-KZ"/>
        </w:rPr>
        <w:t xml:space="preserve">сыртқы </w:t>
      </w:r>
      <w:r w:rsidRPr="00DD4650">
        <w:rPr>
          <w:b w:val="0"/>
          <w:szCs w:val="28"/>
          <w:u w:val="none"/>
          <w:lang w:val="kk-KZ"/>
        </w:rPr>
        <w:t xml:space="preserve">және </w:t>
      </w:r>
      <w:r w:rsidRPr="00DD4650">
        <w:rPr>
          <w:b w:val="0"/>
          <w:i/>
          <w:szCs w:val="28"/>
          <w:u w:val="none"/>
          <w:lang w:val="kk-KZ"/>
        </w:rPr>
        <w:t>iшкi</w:t>
      </w:r>
      <w:r w:rsidRPr="00DD4650">
        <w:rPr>
          <w:b w:val="0"/>
          <w:szCs w:val="28"/>
          <w:u w:val="none"/>
          <w:lang w:val="kk-KZ"/>
        </w:rPr>
        <w:t xml:space="preserve">, </w:t>
      </w:r>
      <w:r w:rsidRPr="00DD4650">
        <w:rPr>
          <w:b w:val="0"/>
          <w:i/>
          <w:szCs w:val="28"/>
          <w:u w:val="none"/>
          <w:lang w:val="kk-KZ"/>
        </w:rPr>
        <w:t xml:space="preserve">жалпы </w:t>
      </w:r>
      <w:r w:rsidRPr="00DD4650">
        <w:rPr>
          <w:b w:val="0"/>
          <w:szCs w:val="28"/>
          <w:u w:val="none"/>
          <w:lang w:val="kk-KZ"/>
        </w:rPr>
        <w:t xml:space="preserve">және </w:t>
      </w:r>
      <w:r w:rsidRPr="00DD4650">
        <w:rPr>
          <w:b w:val="0"/>
          <w:i/>
          <w:szCs w:val="28"/>
          <w:u w:val="none"/>
          <w:lang w:val="kk-KZ"/>
        </w:rPr>
        <w:t xml:space="preserve">жеке </w:t>
      </w:r>
      <w:r w:rsidRPr="00DD4650">
        <w:rPr>
          <w:b w:val="0"/>
          <w:szCs w:val="28"/>
          <w:u w:val="none"/>
          <w:lang w:val="kk-KZ"/>
        </w:rPr>
        <w:t>деп бөлiнедi.</w:t>
      </w:r>
    </w:p>
    <w:p w:rsidR="00FB0682" w:rsidRPr="00DD4650" w:rsidRDefault="00FB0682" w:rsidP="00FB0682">
      <w:pPr>
        <w:pStyle w:val="a3"/>
        <w:ind w:firstLine="851"/>
        <w:contextualSpacing/>
        <w:jc w:val="both"/>
        <w:rPr>
          <w:b w:val="0"/>
          <w:szCs w:val="28"/>
          <w:u w:val="none"/>
          <w:lang w:val="kk-KZ"/>
        </w:rPr>
      </w:pPr>
      <w:r w:rsidRPr="00DD4650">
        <w:rPr>
          <w:b w:val="0"/>
          <w:szCs w:val="28"/>
          <w:u w:val="none"/>
          <w:lang w:val="kk-KZ"/>
        </w:rPr>
        <w:t xml:space="preserve">Н.В. Бордовская (2003 ж.) оқытудың сыртқы және ішкі заңдылықтарын бөліп қарастырады. </w:t>
      </w:r>
      <w:r w:rsidRPr="00DD4650">
        <w:rPr>
          <w:b w:val="0"/>
          <w:i/>
          <w:szCs w:val="28"/>
          <w:u w:val="none"/>
          <w:lang w:val="kk-KZ"/>
        </w:rPr>
        <w:t xml:space="preserve">Сыртқы заңдылықтар </w:t>
      </w:r>
      <w:r w:rsidRPr="00DD4650">
        <w:rPr>
          <w:b w:val="0"/>
          <w:szCs w:val="28"/>
          <w:u w:val="none"/>
          <w:lang w:val="kk-KZ"/>
        </w:rPr>
        <w:t xml:space="preserve">оқытудың қоғамдық шарттарға, саяси-әлеуметтiк  жағдайларға  (әлеуметтік-экономикалық,  саяси жағдаяттар, мәдениет деңгейі, білім беру жүйесіне қоғам тарапынан қойылатын талаптар және т.б.) тәуелдiлiгiн сипаттайды. </w:t>
      </w:r>
      <w:r w:rsidRPr="00DD4650">
        <w:rPr>
          <w:b w:val="0"/>
          <w:i/>
          <w:szCs w:val="28"/>
          <w:u w:val="none"/>
          <w:lang w:val="kk-KZ"/>
        </w:rPr>
        <w:t xml:space="preserve">Iшкi заңдылықтар </w:t>
      </w:r>
      <w:r w:rsidRPr="00DD4650">
        <w:rPr>
          <w:b w:val="0"/>
          <w:szCs w:val="28"/>
          <w:u w:val="none"/>
          <w:lang w:val="kk-KZ"/>
        </w:rPr>
        <w:t>оқытудың мақсаты, әдiстерi, құралдары, түрлерi арасындағы байланыстарды сипаттайды. Жалпы заңдылықтар бүкiл оқыту жүйесiн қамтыса, жеке заңдылықтар оқыту жүйесiнiң нақты, жеке бөлiктерiн қамтиды.</w:t>
      </w:r>
      <w:r w:rsidRPr="00DD4650">
        <w:rPr>
          <w:b w:val="0"/>
          <w:szCs w:val="28"/>
          <w:lang w:val="kk-KZ"/>
        </w:rPr>
        <w:t xml:space="preserve"> </w:t>
      </w:r>
      <w:r w:rsidRPr="00DD4650">
        <w:rPr>
          <w:b w:val="0"/>
          <w:szCs w:val="28"/>
          <w:u w:val="none"/>
          <w:lang w:val="kk-KZ"/>
        </w:rPr>
        <w:t>Жоғары мектеп дидактикасын теориялық зерттеу оқыту үдерісінде белгілі бір ұстанатын идеялар мен нормативтік ережелердің болуын туындатады, осындай ұстанымдар дидактикалық принциптер деп аталады.</w:t>
      </w:r>
    </w:p>
    <w:p w:rsidR="00FB0682" w:rsidRPr="00DD4650" w:rsidRDefault="00FB0682" w:rsidP="00FB0682">
      <w:pPr>
        <w:spacing w:after="0" w:line="240" w:lineRule="auto"/>
        <w:ind w:firstLine="851"/>
        <w:jc w:val="both"/>
        <w:rPr>
          <w:rFonts w:ascii="Times New Roman" w:hAnsi="Times New Roman" w:cs="Times New Roman"/>
          <w:sz w:val="28"/>
          <w:szCs w:val="28"/>
          <w:lang w:val="kk-KZ"/>
        </w:rPr>
      </w:pPr>
      <w:r w:rsidRPr="00DD4650">
        <w:rPr>
          <w:rFonts w:ascii="Times New Roman" w:hAnsi="Times New Roman" w:cs="Times New Roman"/>
          <w:sz w:val="28"/>
          <w:szCs w:val="28"/>
          <w:lang w:val="kk-KZ"/>
        </w:rPr>
        <w:t xml:space="preserve">Принцип – латын сөзі – «негізгі», «бастапқы» деген ұғымдарды білдіреді. Оқытуға қойылатын талаптардың бастапқы белгілі жүйесін оқыту процесінің принциптері деп атайды. Оқыту процесінің бірнеше ұстанымдарын атауға болады. Оқыту ұстанымдары – жас ұрпақты оқыту мен тәрбиелеу мақсатына сәйкес, оқыту сипаттарын белгілейтін негізгі ережелер. </w:t>
      </w:r>
    </w:p>
    <w:p w:rsidR="00FB0682" w:rsidRPr="00DD4650" w:rsidRDefault="00FB0682" w:rsidP="00FB0682">
      <w:pPr>
        <w:spacing w:after="0" w:line="240" w:lineRule="auto"/>
        <w:ind w:firstLine="851"/>
        <w:jc w:val="both"/>
        <w:rPr>
          <w:rFonts w:ascii="Times New Roman" w:hAnsi="Times New Roman" w:cs="Times New Roman"/>
          <w:sz w:val="28"/>
          <w:szCs w:val="28"/>
          <w:lang w:val="kk-KZ"/>
        </w:rPr>
      </w:pPr>
      <w:r w:rsidRPr="00DD4650">
        <w:rPr>
          <w:rFonts w:ascii="Times New Roman" w:hAnsi="Times New Roman" w:cs="Times New Roman"/>
          <w:sz w:val="28"/>
          <w:szCs w:val="28"/>
          <w:lang w:val="kk-KZ"/>
        </w:rPr>
        <w:t xml:space="preserve">Негізгі оқыту ұстанымдары: теория мен практиканың байланысы, тәрбиелілік, ғылымилық, көрнекілік, түсініктілік.  </w:t>
      </w:r>
    </w:p>
    <w:p w:rsidR="00FB0682" w:rsidRPr="00DD4650" w:rsidRDefault="00FB0682" w:rsidP="00FB0682">
      <w:pPr>
        <w:spacing w:after="0" w:line="240" w:lineRule="auto"/>
        <w:ind w:firstLine="851"/>
        <w:jc w:val="both"/>
        <w:rPr>
          <w:rFonts w:ascii="Times New Roman" w:hAnsi="Times New Roman" w:cs="Times New Roman"/>
          <w:sz w:val="28"/>
          <w:szCs w:val="28"/>
          <w:lang w:val="kk-KZ"/>
        </w:rPr>
      </w:pPr>
      <w:r w:rsidRPr="00DD4650">
        <w:rPr>
          <w:rFonts w:ascii="Times New Roman" w:hAnsi="Times New Roman" w:cs="Times New Roman"/>
          <w:sz w:val="28"/>
          <w:szCs w:val="28"/>
          <w:lang w:val="kk-KZ"/>
        </w:rPr>
        <w:t>Жоғары оқу орындарының дидактикалық ұстанымдары: Оқыту процесінің мақсаттылық ұстанымы. Оқытудың ғылымилық ұстанымы. Оқытудың жүйелілік және бірізділік ұстанымы. Оқытудың саналылық пен белсенділік ұстанымы. Көрнекілік ұстанымы. Студенттер білімінің беріктігі және түсініктілік ұстанымы. Ынталандыру ұстанымы. Гуманизациялау (ізгілендіру) ұстанымы. Интеграциялау ұстанымы. Бұл – жалпы білім мазмұнын анықтауда, оқу бағдарламалары мен оқулықтарды жазып шығаруда ескеретін маңызды ұстаным. Интеграция – әртүрлі пәндердегі негізгі ұстанымдар мен заңдылықтарды өзара тығыз диалектикалық бірлікте қарастыруды көздейді. Сондай-ақ мазмұны жағынан бір-біріне жақын пәндердің (тіл мен әдебиет, әдебиет пен тарих, математика мен информатика, өнер мен еңбек, этика мен эстетика, т.б.) өзара және жеке пәннің ішіндегі материалдардың арасындағы байланыстарын анықтап, оқушылардың білімін тереңдетуге болады. Осыған орай интеграцияланған пәндердің, сабақтардың рөлі ерекше.</w:t>
      </w:r>
    </w:p>
    <w:p w:rsidR="00FB0682" w:rsidRPr="00DD4650" w:rsidRDefault="00FB0682" w:rsidP="00FB0682">
      <w:pPr>
        <w:spacing w:after="0" w:line="240" w:lineRule="auto"/>
        <w:ind w:firstLine="851"/>
        <w:contextualSpacing/>
        <w:jc w:val="both"/>
        <w:rPr>
          <w:rFonts w:ascii="Times New Roman" w:hAnsi="Times New Roman" w:cs="Times New Roman"/>
          <w:i/>
          <w:sz w:val="28"/>
          <w:szCs w:val="28"/>
          <w:lang w:val="kk-KZ"/>
        </w:rPr>
      </w:pPr>
      <w:r w:rsidRPr="00DD4650">
        <w:rPr>
          <w:rFonts w:ascii="Times New Roman" w:hAnsi="Times New Roman" w:cs="Times New Roman"/>
          <w:sz w:val="28"/>
          <w:szCs w:val="28"/>
          <w:lang w:val="kk-KZ"/>
        </w:rPr>
        <w:t xml:space="preserve">Зерттеуші </w:t>
      </w:r>
      <w:r w:rsidRPr="00DD4650">
        <w:rPr>
          <w:rFonts w:ascii="Times New Roman" w:hAnsi="Times New Roman" w:cs="Times New Roman"/>
          <w:i/>
          <w:sz w:val="28"/>
          <w:szCs w:val="28"/>
          <w:lang w:val="kk-KZ"/>
        </w:rPr>
        <w:t xml:space="preserve">Н.В.Басова </w:t>
      </w:r>
      <w:r w:rsidRPr="00DD4650">
        <w:rPr>
          <w:rFonts w:ascii="Times New Roman" w:hAnsi="Times New Roman" w:cs="Times New Roman"/>
          <w:sz w:val="28"/>
          <w:szCs w:val="28"/>
          <w:lang w:val="kk-KZ"/>
        </w:rPr>
        <w:t xml:space="preserve">ұсынған </w:t>
      </w:r>
      <w:r w:rsidRPr="00DD4650">
        <w:rPr>
          <w:rFonts w:ascii="Times New Roman" w:hAnsi="Times New Roman" w:cs="Times New Roman"/>
          <w:i/>
          <w:sz w:val="28"/>
          <w:szCs w:val="28"/>
          <w:lang w:val="kk-KZ"/>
        </w:rPr>
        <w:t>дидактикалық принциптер:</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Оқытудың дамытушылығы мен</w:t>
      </w:r>
      <w:r w:rsidRPr="00DD4650">
        <w:rPr>
          <w:rFonts w:ascii="Times New Roman" w:hAnsi="Times New Roman"/>
          <w:spacing w:val="-17"/>
          <w:sz w:val="28"/>
          <w:szCs w:val="28"/>
        </w:rPr>
        <w:t xml:space="preserve"> </w:t>
      </w:r>
      <w:r w:rsidRPr="00DD4650">
        <w:rPr>
          <w:rFonts w:ascii="Times New Roman" w:hAnsi="Times New Roman"/>
          <w:sz w:val="28"/>
          <w:szCs w:val="28"/>
        </w:rPr>
        <w:t>тәрбиелілігі;</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Ғылымилық, түсініктілі</w:t>
      </w:r>
      <w:proofErr w:type="gramStart"/>
      <w:r w:rsidRPr="00DD4650">
        <w:rPr>
          <w:rFonts w:ascii="Times New Roman" w:hAnsi="Times New Roman"/>
          <w:sz w:val="28"/>
          <w:szCs w:val="28"/>
        </w:rPr>
        <w:t>к</w:t>
      </w:r>
      <w:proofErr w:type="gramEnd"/>
      <w:r w:rsidRPr="00DD4650">
        <w:rPr>
          <w:rFonts w:ascii="Times New Roman" w:hAnsi="Times New Roman"/>
          <w:sz w:val="28"/>
          <w:szCs w:val="28"/>
        </w:rPr>
        <w:t xml:space="preserve"> және еңсерілуге боларлық</w:t>
      </w:r>
      <w:r w:rsidRPr="00DD4650">
        <w:rPr>
          <w:rFonts w:ascii="Times New Roman" w:hAnsi="Times New Roman"/>
          <w:spacing w:val="-24"/>
          <w:sz w:val="28"/>
          <w:szCs w:val="28"/>
        </w:rPr>
        <w:t xml:space="preserve"> </w:t>
      </w:r>
      <w:r w:rsidRPr="00DD4650">
        <w:rPr>
          <w:rFonts w:ascii="Times New Roman" w:hAnsi="Times New Roman"/>
          <w:sz w:val="28"/>
          <w:szCs w:val="28"/>
        </w:rPr>
        <w:t>қиындық;</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Саналылық және оқытушының басшылық ықпалындағы студенттің шығармашылық</w:t>
      </w:r>
      <w:r w:rsidRPr="00DD4650">
        <w:rPr>
          <w:rFonts w:ascii="Times New Roman" w:hAnsi="Times New Roman"/>
          <w:spacing w:val="-10"/>
          <w:sz w:val="28"/>
          <w:szCs w:val="28"/>
        </w:rPr>
        <w:t xml:space="preserve"> </w:t>
      </w:r>
      <w:r w:rsidRPr="00DD4650">
        <w:rPr>
          <w:rFonts w:ascii="Times New Roman" w:hAnsi="Times New Roman"/>
          <w:sz w:val="28"/>
          <w:szCs w:val="28"/>
        </w:rPr>
        <w:t>белсенділігі;</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lastRenderedPageBreak/>
        <w:t>Көрнекілі</w:t>
      </w:r>
      <w:proofErr w:type="gramStart"/>
      <w:r w:rsidRPr="00DD4650">
        <w:rPr>
          <w:rFonts w:ascii="Times New Roman" w:hAnsi="Times New Roman"/>
          <w:sz w:val="28"/>
          <w:szCs w:val="28"/>
        </w:rPr>
        <w:t>к ж</w:t>
      </w:r>
      <w:proofErr w:type="gramEnd"/>
      <w:r w:rsidRPr="00DD4650">
        <w:rPr>
          <w:rFonts w:ascii="Times New Roman" w:hAnsi="Times New Roman"/>
          <w:sz w:val="28"/>
          <w:szCs w:val="28"/>
        </w:rPr>
        <w:t>әне шығармашылық ойлаудың</w:t>
      </w:r>
      <w:r w:rsidRPr="00DD4650">
        <w:rPr>
          <w:rFonts w:ascii="Times New Roman" w:hAnsi="Times New Roman"/>
          <w:spacing w:val="-22"/>
          <w:sz w:val="28"/>
          <w:szCs w:val="28"/>
        </w:rPr>
        <w:t xml:space="preserve"> </w:t>
      </w:r>
      <w:proofErr w:type="spellStart"/>
      <w:r w:rsidRPr="00DD4650">
        <w:rPr>
          <w:rFonts w:ascii="Times New Roman" w:hAnsi="Times New Roman"/>
          <w:sz w:val="28"/>
          <w:szCs w:val="28"/>
        </w:rPr>
        <w:t>дамуы</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Оқытудың </w:t>
      </w:r>
      <w:proofErr w:type="spellStart"/>
      <w:r w:rsidRPr="00DD4650">
        <w:rPr>
          <w:rFonts w:ascii="Times New Roman" w:hAnsi="Times New Roman"/>
          <w:sz w:val="28"/>
          <w:szCs w:val="28"/>
        </w:rPr>
        <w:t>бірізділі</w:t>
      </w:r>
      <w:proofErr w:type="gramStart"/>
      <w:r w:rsidRPr="00DD4650">
        <w:rPr>
          <w:rFonts w:ascii="Times New Roman" w:hAnsi="Times New Roman"/>
          <w:sz w:val="28"/>
          <w:szCs w:val="28"/>
        </w:rPr>
        <w:t>л</w:t>
      </w:r>
      <w:proofErr w:type="gramEnd"/>
      <w:r w:rsidRPr="00DD4650">
        <w:rPr>
          <w:rFonts w:ascii="Times New Roman" w:hAnsi="Times New Roman"/>
          <w:sz w:val="28"/>
          <w:szCs w:val="28"/>
        </w:rPr>
        <w:t>ігі</w:t>
      </w:r>
      <w:proofErr w:type="spellEnd"/>
      <w:r w:rsidRPr="00DD4650">
        <w:rPr>
          <w:rFonts w:ascii="Times New Roman" w:hAnsi="Times New Roman"/>
          <w:sz w:val="28"/>
          <w:szCs w:val="28"/>
        </w:rPr>
        <w:t xml:space="preserve"> мен</w:t>
      </w:r>
      <w:r w:rsidRPr="00DD4650">
        <w:rPr>
          <w:rFonts w:ascii="Times New Roman" w:hAnsi="Times New Roman"/>
          <w:spacing w:val="-16"/>
          <w:sz w:val="28"/>
          <w:szCs w:val="28"/>
        </w:rPr>
        <w:t xml:space="preserve"> </w:t>
      </w:r>
      <w:r w:rsidRPr="00DD4650">
        <w:rPr>
          <w:rFonts w:ascii="Times New Roman" w:hAnsi="Times New Roman"/>
          <w:sz w:val="28"/>
          <w:szCs w:val="28"/>
        </w:rPr>
        <w:t>жүйелілігі;</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proofErr w:type="spellStart"/>
      <w:r w:rsidRPr="00DD4650">
        <w:rPr>
          <w:rFonts w:ascii="Times New Roman" w:hAnsi="Times New Roman"/>
          <w:sz w:val="28"/>
          <w:szCs w:val="28"/>
        </w:rPr>
        <w:t>Білім</w:t>
      </w:r>
      <w:proofErr w:type="spellEnd"/>
      <w:r w:rsidRPr="00DD4650">
        <w:rPr>
          <w:rFonts w:ascii="Times New Roman" w:hAnsi="Times New Roman"/>
          <w:sz w:val="28"/>
          <w:szCs w:val="28"/>
        </w:rPr>
        <w:t xml:space="preserve"> берудің өз </w:t>
      </w:r>
      <w:proofErr w:type="spellStart"/>
      <w:r w:rsidRPr="00DD4650">
        <w:rPr>
          <w:rFonts w:ascii="Times New Roman" w:hAnsi="Times New Roman"/>
          <w:sz w:val="28"/>
          <w:szCs w:val="28"/>
        </w:rPr>
        <w:t>бетімен</w:t>
      </w:r>
      <w:proofErr w:type="spellEnd"/>
      <w:r w:rsidRPr="00DD4650">
        <w:rPr>
          <w:rFonts w:ascii="Times New Roman" w:hAnsi="Times New Roman"/>
          <w:sz w:val="28"/>
          <w:szCs w:val="28"/>
        </w:rPr>
        <w:t xml:space="preserve"> </w:t>
      </w:r>
      <w:proofErr w:type="spellStart"/>
      <w:r w:rsidRPr="00DD4650">
        <w:rPr>
          <w:rFonts w:ascii="Times New Roman" w:hAnsi="Times New Roman"/>
          <w:sz w:val="28"/>
          <w:szCs w:val="28"/>
        </w:rPr>
        <w:t>білі</w:t>
      </w:r>
      <w:proofErr w:type="gramStart"/>
      <w:r w:rsidRPr="00DD4650">
        <w:rPr>
          <w:rFonts w:ascii="Times New Roman" w:hAnsi="Times New Roman"/>
          <w:sz w:val="28"/>
          <w:szCs w:val="28"/>
        </w:rPr>
        <w:t>м</w:t>
      </w:r>
      <w:proofErr w:type="spellEnd"/>
      <w:r w:rsidRPr="00DD4650">
        <w:rPr>
          <w:rFonts w:ascii="Times New Roman" w:hAnsi="Times New Roman"/>
          <w:sz w:val="28"/>
          <w:szCs w:val="28"/>
        </w:rPr>
        <w:t xml:space="preserve"> алу</w:t>
      </w:r>
      <w:proofErr w:type="gramEnd"/>
      <w:r w:rsidRPr="00DD4650">
        <w:rPr>
          <w:rFonts w:ascii="Times New Roman" w:hAnsi="Times New Roman"/>
          <w:sz w:val="28"/>
          <w:szCs w:val="28"/>
        </w:rPr>
        <w:t>ға</w:t>
      </w:r>
      <w:r w:rsidRPr="00DD4650">
        <w:rPr>
          <w:rFonts w:ascii="Times New Roman" w:hAnsi="Times New Roman"/>
          <w:spacing w:val="-16"/>
          <w:sz w:val="28"/>
          <w:szCs w:val="28"/>
        </w:rPr>
        <w:t xml:space="preserve"> </w:t>
      </w:r>
      <w:proofErr w:type="spellStart"/>
      <w:r w:rsidRPr="00DD4650">
        <w:rPr>
          <w:rFonts w:ascii="Times New Roman" w:hAnsi="Times New Roman"/>
          <w:sz w:val="28"/>
          <w:szCs w:val="28"/>
        </w:rPr>
        <w:t>ауысуы</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Оқытудың өмірмен, болашақ мамандығымен</w:t>
      </w:r>
      <w:r w:rsidRPr="00DD4650">
        <w:rPr>
          <w:rFonts w:ascii="Times New Roman" w:hAnsi="Times New Roman"/>
          <w:spacing w:val="-21"/>
          <w:sz w:val="28"/>
          <w:szCs w:val="28"/>
        </w:rPr>
        <w:t xml:space="preserve"> </w:t>
      </w:r>
      <w:r w:rsidRPr="00DD4650">
        <w:rPr>
          <w:rFonts w:ascii="Times New Roman" w:hAnsi="Times New Roman"/>
          <w:sz w:val="28"/>
          <w:szCs w:val="28"/>
        </w:rPr>
        <w:t>байланыстылығы;</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Студенттердің танымдық белсенділігінің </w:t>
      </w:r>
      <w:proofErr w:type="spellStart"/>
      <w:r w:rsidRPr="00DD4650">
        <w:rPr>
          <w:rFonts w:ascii="Times New Roman" w:hAnsi="Times New Roman"/>
          <w:sz w:val="28"/>
          <w:szCs w:val="28"/>
        </w:rPr>
        <w:t>дамуы</w:t>
      </w:r>
      <w:proofErr w:type="spellEnd"/>
      <w:r w:rsidRPr="00DD4650">
        <w:rPr>
          <w:rFonts w:ascii="Times New Roman" w:hAnsi="Times New Roman"/>
          <w:sz w:val="28"/>
          <w:szCs w:val="28"/>
        </w:rPr>
        <w:t xml:space="preserve"> мен білімнің </w:t>
      </w:r>
      <w:proofErr w:type="spellStart"/>
      <w:r w:rsidRPr="00DD4650">
        <w:rPr>
          <w:rFonts w:ascii="Times New Roman" w:hAnsi="Times New Roman"/>
          <w:sz w:val="28"/>
          <w:szCs w:val="28"/>
        </w:rPr>
        <w:t>беріктігі</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Оқытудағы жағымды </w:t>
      </w:r>
      <w:proofErr w:type="spellStart"/>
      <w:r w:rsidRPr="00DD4650">
        <w:rPr>
          <w:rFonts w:ascii="Times New Roman" w:hAnsi="Times New Roman"/>
          <w:sz w:val="28"/>
          <w:szCs w:val="28"/>
        </w:rPr>
        <w:t>эмоционалды</w:t>
      </w:r>
      <w:proofErr w:type="spellEnd"/>
      <w:r w:rsidRPr="00DD4650">
        <w:rPr>
          <w:rFonts w:ascii="Times New Roman" w:hAnsi="Times New Roman"/>
          <w:spacing w:val="-19"/>
          <w:sz w:val="28"/>
          <w:szCs w:val="28"/>
        </w:rPr>
        <w:t xml:space="preserve"> </w:t>
      </w:r>
      <w:proofErr w:type="spellStart"/>
      <w:r w:rsidRPr="00DD4650">
        <w:rPr>
          <w:rFonts w:ascii="Times New Roman" w:hAnsi="Times New Roman"/>
          <w:sz w:val="28"/>
          <w:szCs w:val="28"/>
        </w:rPr>
        <w:t>ахуал</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1055"/>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Оқытудың ұжымдық және </w:t>
      </w:r>
      <w:proofErr w:type="spellStart"/>
      <w:r w:rsidRPr="00DD4650">
        <w:rPr>
          <w:rFonts w:ascii="Times New Roman" w:hAnsi="Times New Roman"/>
          <w:sz w:val="28"/>
          <w:szCs w:val="28"/>
        </w:rPr>
        <w:t>жеке</w:t>
      </w:r>
      <w:proofErr w:type="spellEnd"/>
      <w:r w:rsidRPr="00DD4650">
        <w:rPr>
          <w:rFonts w:ascii="Times New Roman" w:hAnsi="Times New Roman"/>
          <w:sz w:val="28"/>
          <w:szCs w:val="28"/>
        </w:rPr>
        <w:t xml:space="preserve"> даралығымен</w:t>
      </w:r>
      <w:r w:rsidRPr="00DD4650">
        <w:rPr>
          <w:rFonts w:ascii="Times New Roman" w:hAnsi="Times New Roman"/>
          <w:spacing w:val="-16"/>
          <w:sz w:val="28"/>
          <w:szCs w:val="28"/>
        </w:rPr>
        <w:t xml:space="preserve"> </w:t>
      </w:r>
      <w:proofErr w:type="spellStart"/>
      <w:r w:rsidRPr="00DD4650">
        <w:rPr>
          <w:rFonts w:ascii="Times New Roman" w:hAnsi="Times New Roman"/>
          <w:sz w:val="28"/>
          <w:szCs w:val="28"/>
        </w:rPr>
        <w:t>есептесу</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Оқытудағы </w:t>
      </w:r>
      <w:proofErr w:type="spellStart"/>
      <w:r w:rsidRPr="00DD4650">
        <w:rPr>
          <w:rFonts w:ascii="Times New Roman" w:hAnsi="Times New Roman"/>
          <w:sz w:val="28"/>
          <w:szCs w:val="28"/>
        </w:rPr>
        <w:t>ізгілендіру</w:t>
      </w:r>
      <w:proofErr w:type="spellEnd"/>
      <w:r w:rsidRPr="00DD4650">
        <w:rPr>
          <w:rFonts w:ascii="Times New Roman" w:hAnsi="Times New Roman"/>
          <w:sz w:val="28"/>
          <w:szCs w:val="28"/>
        </w:rPr>
        <w:t xml:space="preserve"> және</w:t>
      </w:r>
      <w:r w:rsidRPr="00DD4650">
        <w:rPr>
          <w:rFonts w:ascii="Times New Roman" w:hAnsi="Times New Roman"/>
          <w:spacing w:val="-20"/>
          <w:sz w:val="28"/>
          <w:szCs w:val="28"/>
        </w:rPr>
        <w:t xml:space="preserve"> </w:t>
      </w:r>
      <w:proofErr w:type="spellStart"/>
      <w:r w:rsidRPr="00DD4650">
        <w:rPr>
          <w:rFonts w:ascii="Times New Roman" w:hAnsi="Times New Roman"/>
          <w:sz w:val="28"/>
          <w:szCs w:val="28"/>
        </w:rPr>
        <w:t>гуманитарландыру</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0"/>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Оқытуды</w:t>
      </w:r>
      <w:r w:rsidRPr="00DD4650">
        <w:rPr>
          <w:rFonts w:ascii="Times New Roman" w:hAnsi="Times New Roman"/>
          <w:spacing w:val="-10"/>
          <w:sz w:val="28"/>
          <w:szCs w:val="28"/>
        </w:rPr>
        <w:t xml:space="preserve"> </w:t>
      </w:r>
      <w:proofErr w:type="spellStart"/>
      <w:r w:rsidRPr="00DD4650">
        <w:rPr>
          <w:rFonts w:ascii="Times New Roman" w:hAnsi="Times New Roman"/>
          <w:sz w:val="28"/>
          <w:szCs w:val="28"/>
        </w:rPr>
        <w:t>компьютерлендіру</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 xml:space="preserve">Интеграция - </w:t>
      </w:r>
      <w:proofErr w:type="gramStart"/>
      <w:r w:rsidRPr="00DD4650">
        <w:rPr>
          <w:rFonts w:ascii="Times New Roman" w:hAnsi="Times New Roman"/>
          <w:sz w:val="28"/>
          <w:szCs w:val="28"/>
        </w:rPr>
        <w:t>п</w:t>
      </w:r>
      <w:proofErr w:type="gramEnd"/>
      <w:r w:rsidRPr="00DD4650">
        <w:rPr>
          <w:rFonts w:ascii="Times New Roman" w:hAnsi="Times New Roman"/>
          <w:sz w:val="28"/>
          <w:szCs w:val="28"/>
        </w:rPr>
        <w:t>әнаралық</w:t>
      </w:r>
      <w:r w:rsidRPr="00DD4650">
        <w:rPr>
          <w:rFonts w:ascii="Times New Roman" w:hAnsi="Times New Roman"/>
          <w:spacing w:val="-11"/>
          <w:sz w:val="28"/>
          <w:szCs w:val="28"/>
        </w:rPr>
        <w:t xml:space="preserve"> </w:t>
      </w:r>
      <w:proofErr w:type="spellStart"/>
      <w:r w:rsidRPr="00DD4650">
        <w:rPr>
          <w:rFonts w:ascii="Times New Roman" w:hAnsi="Times New Roman"/>
          <w:sz w:val="28"/>
          <w:szCs w:val="28"/>
        </w:rPr>
        <w:t>байланыс</w:t>
      </w:r>
      <w:proofErr w:type="spellEnd"/>
      <w:r w:rsidRPr="00DD4650">
        <w:rPr>
          <w:rFonts w:ascii="Times New Roman" w:hAnsi="Times New Roman"/>
          <w:sz w:val="28"/>
          <w:szCs w:val="28"/>
        </w:rPr>
        <w:t>;</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Оқытудың</w:t>
      </w:r>
      <w:r w:rsidRPr="00DD4650">
        <w:rPr>
          <w:rFonts w:ascii="Times New Roman" w:hAnsi="Times New Roman"/>
          <w:spacing w:val="-11"/>
          <w:sz w:val="28"/>
          <w:szCs w:val="28"/>
        </w:rPr>
        <w:t xml:space="preserve"> </w:t>
      </w:r>
      <w:r w:rsidRPr="00DD4650">
        <w:rPr>
          <w:rFonts w:ascii="Times New Roman" w:hAnsi="Times New Roman"/>
          <w:sz w:val="28"/>
          <w:szCs w:val="28"/>
        </w:rPr>
        <w:t>инновациялылығы;</w:t>
      </w:r>
    </w:p>
    <w:p w:rsidR="00FB0682" w:rsidRPr="00DD4650" w:rsidRDefault="00FB0682" w:rsidP="00FB0682">
      <w:pPr>
        <w:pStyle w:val="a7"/>
        <w:widowControl w:val="0"/>
        <w:numPr>
          <w:ilvl w:val="0"/>
          <w:numId w:val="1"/>
        </w:numPr>
        <w:tabs>
          <w:tab w:val="left" w:pos="986"/>
        </w:tabs>
        <w:spacing w:after="0" w:line="240" w:lineRule="auto"/>
        <w:ind w:left="0" w:firstLine="851"/>
        <w:jc w:val="both"/>
        <w:rPr>
          <w:rFonts w:ascii="Times New Roman" w:hAnsi="Times New Roman"/>
          <w:sz w:val="28"/>
          <w:szCs w:val="28"/>
        </w:rPr>
      </w:pPr>
      <w:r w:rsidRPr="00DD4650">
        <w:rPr>
          <w:rFonts w:ascii="Times New Roman" w:hAnsi="Times New Roman"/>
          <w:sz w:val="28"/>
          <w:szCs w:val="28"/>
        </w:rPr>
        <w:t>Оқытудың</w:t>
      </w:r>
      <w:r w:rsidRPr="00DD4650">
        <w:rPr>
          <w:rFonts w:ascii="Times New Roman" w:hAnsi="Times New Roman"/>
          <w:spacing w:val="-9"/>
          <w:sz w:val="28"/>
          <w:szCs w:val="28"/>
        </w:rPr>
        <w:t xml:space="preserve"> </w:t>
      </w:r>
      <w:proofErr w:type="spellStart"/>
      <w:r w:rsidRPr="00DD4650">
        <w:rPr>
          <w:rFonts w:ascii="Times New Roman" w:hAnsi="Times New Roman"/>
          <w:sz w:val="28"/>
          <w:szCs w:val="28"/>
        </w:rPr>
        <w:t>интеграциясы</w:t>
      </w:r>
      <w:proofErr w:type="spellEnd"/>
      <w:r w:rsidRPr="00DD4650">
        <w:rPr>
          <w:rFonts w:ascii="Times New Roman" w:hAnsi="Times New Roman"/>
          <w:sz w:val="28"/>
          <w:szCs w:val="28"/>
        </w:rPr>
        <w:t>.</w:t>
      </w:r>
    </w:p>
    <w:p w:rsidR="00FB0682" w:rsidRPr="00DD4650" w:rsidRDefault="00FB0682" w:rsidP="00FB0682">
      <w:pPr>
        <w:pStyle w:val="a3"/>
        <w:ind w:firstLine="851"/>
        <w:contextualSpacing/>
        <w:jc w:val="both"/>
        <w:rPr>
          <w:b w:val="0"/>
          <w:szCs w:val="28"/>
          <w:u w:val="none"/>
          <w:lang w:val="kk-KZ"/>
        </w:rPr>
      </w:pPr>
      <w:r w:rsidRPr="00DD4650">
        <w:rPr>
          <w:b w:val="0"/>
          <w:szCs w:val="28"/>
          <w:u w:val="none"/>
        </w:rPr>
        <w:t xml:space="preserve">С.И.Зиновьев жоғары </w:t>
      </w:r>
      <w:proofErr w:type="spellStart"/>
      <w:r w:rsidRPr="00DD4650">
        <w:rPr>
          <w:b w:val="0"/>
          <w:szCs w:val="28"/>
          <w:u w:val="none"/>
        </w:rPr>
        <w:t>мектептегі</w:t>
      </w:r>
      <w:proofErr w:type="spellEnd"/>
      <w:r w:rsidRPr="00DD4650">
        <w:rPr>
          <w:b w:val="0"/>
          <w:szCs w:val="28"/>
          <w:u w:val="none"/>
        </w:rPr>
        <w:t xml:space="preserve"> оқу ү</w:t>
      </w:r>
      <w:proofErr w:type="gramStart"/>
      <w:r w:rsidRPr="00DD4650">
        <w:rPr>
          <w:b w:val="0"/>
          <w:szCs w:val="28"/>
          <w:u w:val="none"/>
        </w:rPr>
        <w:t>дер</w:t>
      </w:r>
      <w:proofErr w:type="gramEnd"/>
      <w:r w:rsidRPr="00DD4650">
        <w:rPr>
          <w:b w:val="0"/>
          <w:szCs w:val="28"/>
          <w:u w:val="none"/>
        </w:rPr>
        <w:t xml:space="preserve">ісіне арналған алғашқы монографияларының </w:t>
      </w:r>
      <w:proofErr w:type="spellStart"/>
      <w:r w:rsidRPr="00DD4650">
        <w:rPr>
          <w:b w:val="0"/>
          <w:szCs w:val="28"/>
          <w:u w:val="none"/>
        </w:rPr>
        <w:t>бірінде</w:t>
      </w:r>
      <w:proofErr w:type="spellEnd"/>
      <w:r w:rsidRPr="00DD4650">
        <w:rPr>
          <w:b w:val="0"/>
          <w:szCs w:val="28"/>
          <w:u w:val="none"/>
        </w:rPr>
        <w:t xml:space="preserve"> жоғары </w:t>
      </w:r>
      <w:proofErr w:type="spellStart"/>
      <w:r w:rsidRPr="00DD4650">
        <w:rPr>
          <w:b w:val="0"/>
          <w:szCs w:val="28"/>
          <w:u w:val="none"/>
        </w:rPr>
        <w:t>мектеп</w:t>
      </w:r>
      <w:proofErr w:type="spellEnd"/>
      <w:r w:rsidRPr="00DD4650">
        <w:rPr>
          <w:b w:val="0"/>
          <w:szCs w:val="28"/>
          <w:u w:val="none"/>
        </w:rPr>
        <w:t xml:space="preserve"> дидактикасының </w:t>
      </w:r>
      <w:proofErr w:type="spellStart"/>
      <w:r w:rsidRPr="00DD4650">
        <w:rPr>
          <w:b w:val="0"/>
          <w:szCs w:val="28"/>
          <w:u w:val="none"/>
        </w:rPr>
        <w:t>принциптеріне</w:t>
      </w:r>
      <w:proofErr w:type="spellEnd"/>
      <w:r w:rsidRPr="00DD4650">
        <w:rPr>
          <w:b w:val="0"/>
          <w:szCs w:val="28"/>
          <w:u w:val="none"/>
        </w:rPr>
        <w:t xml:space="preserve"> жатқызады: ғылымилық, теорияның </w:t>
      </w:r>
      <w:proofErr w:type="spellStart"/>
      <w:r w:rsidRPr="00DD4650">
        <w:rPr>
          <w:b w:val="0"/>
          <w:szCs w:val="28"/>
          <w:u w:val="none"/>
        </w:rPr>
        <w:t>практикамен</w:t>
      </w:r>
      <w:proofErr w:type="spellEnd"/>
      <w:r w:rsidRPr="00DD4650">
        <w:rPr>
          <w:b w:val="0"/>
          <w:szCs w:val="28"/>
          <w:u w:val="none"/>
        </w:rPr>
        <w:t xml:space="preserve"> </w:t>
      </w:r>
      <w:proofErr w:type="spellStart"/>
      <w:r w:rsidRPr="00DD4650">
        <w:rPr>
          <w:b w:val="0"/>
          <w:szCs w:val="28"/>
          <w:u w:val="none"/>
        </w:rPr>
        <w:t>байланысы</w:t>
      </w:r>
      <w:proofErr w:type="spellEnd"/>
      <w:r w:rsidRPr="00DD4650">
        <w:rPr>
          <w:b w:val="0"/>
          <w:szCs w:val="28"/>
          <w:u w:val="none"/>
        </w:rPr>
        <w:t xml:space="preserve">, ғылымның практикалық тәжірибемен </w:t>
      </w:r>
      <w:proofErr w:type="spellStart"/>
      <w:r w:rsidRPr="00DD4650">
        <w:rPr>
          <w:b w:val="0"/>
          <w:szCs w:val="28"/>
          <w:u w:val="none"/>
        </w:rPr>
        <w:t>байланысы</w:t>
      </w:r>
      <w:proofErr w:type="spellEnd"/>
      <w:r w:rsidRPr="00DD4650">
        <w:rPr>
          <w:b w:val="0"/>
          <w:szCs w:val="28"/>
          <w:u w:val="none"/>
        </w:rPr>
        <w:t xml:space="preserve">, </w:t>
      </w:r>
      <w:proofErr w:type="spellStart"/>
      <w:r w:rsidRPr="00DD4650">
        <w:rPr>
          <w:b w:val="0"/>
          <w:szCs w:val="28"/>
          <w:u w:val="none"/>
        </w:rPr>
        <w:t>мамандарды</w:t>
      </w:r>
      <w:proofErr w:type="spellEnd"/>
      <w:r w:rsidRPr="00DD4650">
        <w:rPr>
          <w:b w:val="0"/>
          <w:szCs w:val="28"/>
          <w:u w:val="none"/>
        </w:rPr>
        <w:t xml:space="preserve"> дайындаудағы жүйелілік пен </w:t>
      </w:r>
      <w:proofErr w:type="spellStart"/>
      <w:r w:rsidRPr="00DD4650">
        <w:rPr>
          <w:b w:val="0"/>
          <w:szCs w:val="28"/>
          <w:u w:val="none"/>
        </w:rPr>
        <w:t>бірізділік</w:t>
      </w:r>
      <w:proofErr w:type="spellEnd"/>
      <w:r w:rsidRPr="00DD4650">
        <w:rPr>
          <w:b w:val="0"/>
          <w:szCs w:val="28"/>
          <w:u w:val="none"/>
        </w:rPr>
        <w:t>, саналылық, студенттердің оқудағы белсенділігі мен ө</w:t>
      </w:r>
      <w:proofErr w:type="gramStart"/>
      <w:r w:rsidRPr="00DD4650">
        <w:rPr>
          <w:b w:val="0"/>
          <w:szCs w:val="28"/>
          <w:u w:val="none"/>
        </w:rPr>
        <w:t xml:space="preserve">збеттілігі, оқу жұмысындағы </w:t>
      </w:r>
      <w:proofErr w:type="spellStart"/>
      <w:r w:rsidRPr="00DD4650">
        <w:rPr>
          <w:b w:val="0"/>
          <w:szCs w:val="28"/>
          <w:u w:val="none"/>
        </w:rPr>
        <w:t>жеке</w:t>
      </w:r>
      <w:proofErr w:type="spellEnd"/>
      <w:r w:rsidRPr="00DD4650">
        <w:rPr>
          <w:b w:val="0"/>
          <w:szCs w:val="28"/>
          <w:u w:val="none"/>
        </w:rPr>
        <w:t xml:space="preserve"> </w:t>
      </w:r>
      <w:proofErr w:type="spellStart"/>
      <w:r w:rsidRPr="00DD4650">
        <w:rPr>
          <w:b w:val="0"/>
          <w:szCs w:val="28"/>
          <w:u w:val="none"/>
        </w:rPr>
        <w:t>ізденушілік</w:t>
      </w:r>
      <w:proofErr w:type="spellEnd"/>
      <w:r w:rsidRPr="00DD4650">
        <w:rPr>
          <w:b w:val="0"/>
          <w:szCs w:val="28"/>
          <w:u w:val="none"/>
        </w:rPr>
        <w:t xml:space="preserve"> пен ұжымдық жұмыстың </w:t>
      </w:r>
      <w:proofErr w:type="spellStart"/>
      <w:r w:rsidRPr="00DD4650">
        <w:rPr>
          <w:b w:val="0"/>
          <w:szCs w:val="28"/>
          <w:u w:val="none"/>
        </w:rPr>
        <w:t>бірлігі</w:t>
      </w:r>
      <w:proofErr w:type="spellEnd"/>
      <w:r w:rsidRPr="00DD4650">
        <w:rPr>
          <w:b w:val="0"/>
          <w:szCs w:val="28"/>
          <w:u w:val="none"/>
        </w:rPr>
        <w:t xml:space="preserve">; оқытудағы </w:t>
      </w:r>
      <w:proofErr w:type="spellStart"/>
      <w:r w:rsidRPr="00DD4650">
        <w:rPr>
          <w:b w:val="0"/>
          <w:szCs w:val="28"/>
          <w:u w:val="none"/>
        </w:rPr>
        <w:t>абстрактілі</w:t>
      </w:r>
      <w:proofErr w:type="spellEnd"/>
      <w:r w:rsidRPr="00DD4650">
        <w:rPr>
          <w:b w:val="0"/>
          <w:szCs w:val="28"/>
          <w:u w:val="none"/>
        </w:rPr>
        <w:t xml:space="preserve"> ойлаудың көрнекілікпен үйлесуі; ғылыми білімнің түсініктілігі;</w:t>
      </w:r>
      <w:proofErr w:type="gramEnd"/>
      <w:r w:rsidRPr="00DD4650">
        <w:rPr>
          <w:b w:val="0"/>
          <w:szCs w:val="28"/>
          <w:u w:val="none"/>
        </w:rPr>
        <w:t xml:space="preserve"> </w:t>
      </w:r>
      <w:proofErr w:type="spellStart"/>
      <w:r w:rsidRPr="00DD4650">
        <w:rPr>
          <w:b w:val="0"/>
          <w:szCs w:val="28"/>
          <w:u w:val="none"/>
        </w:rPr>
        <w:t>білімді</w:t>
      </w:r>
      <w:proofErr w:type="spellEnd"/>
      <w:r w:rsidRPr="00DD4650">
        <w:rPr>
          <w:b w:val="0"/>
          <w:szCs w:val="28"/>
          <w:u w:val="none"/>
        </w:rPr>
        <w:t xml:space="preserve"> меңгерудің </w:t>
      </w:r>
      <w:proofErr w:type="spellStart"/>
      <w:r w:rsidRPr="00DD4650">
        <w:rPr>
          <w:b w:val="0"/>
          <w:szCs w:val="28"/>
          <w:u w:val="none"/>
        </w:rPr>
        <w:t>беріктілігі</w:t>
      </w:r>
      <w:proofErr w:type="spellEnd"/>
      <w:r w:rsidRPr="00DD4650">
        <w:rPr>
          <w:b w:val="0"/>
          <w:szCs w:val="28"/>
          <w:u w:val="none"/>
        </w:rPr>
        <w:t xml:space="preserve">. </w:t>
      </w:r>
      <w:r w:rsidRPr="00DD4650">
        <w:rPr>
          <w:b w:val="0"/>
          <w:szCs w:val="28"/>
          <w:u w:val="none"/>
          <w:lang w:val="kk-KZ"/>
        </w:rPr>
        <w:t>Ғалым бұл оқыту қағидаларын орта мектеп қағидаларына сәйкестенді</w:t>
      </w:r>
      <w:proofErr w:type="gramStart"/>
      <w:r w:rsidRPr="00DD4650">
        <w:rPr>
          <w:b w:val="0"/>
          <w:szCs w:val="28"/>
          <w:u w:val="none"/>
          <w:lang w:val="kk-KZ"/>
        </w:rPr>
        <w:t>р</w:t>
      </w:r>
      <w:proofErr w:type="gramEnd"/>
      <w:r w:rsidRPr="00DD4650">
        <w:rPr>
          <w:b w:val="0"/>
          <w:szCs w:val="28"/>
          <w:u w:val="none"/>
          <w:lang w:val="kk-KZ"/>
        </w:rPr>
        <w:t>іп қолданған.  Ал</w:t>
      </w:r>
      <w:r w:rsidRPr="00DD4650">
        <w:rPr>
          <w:b w:val="0"/>
          <w:szCs w:val="28"/>
          <w:u w:val="none"/>
          <w:lang w:val="kk-KZ"/>
        </w:rPr>
        <w:tab/>
        <w:t>жоо-ның орта мектепке қарағанда өзіндік ерекшеліктері</w:t>
      </w:r>
      <w:r w:rsidRPr="00DD4650">
        <w:rPr>
          <w:b w:val="0"/>
          <w:spacing w:val="-3"/>
          <w:szCs w:val="28"/>
          <w:u w:val="none"/>
          <w:lang w:val="kk-KZ"/>
        </w:rPr>
        <w:t xml:space="preserve"> </w:t>
      </w:r>
      <w:r w:rsidRPr="00DD4650">
        <w:rPr>
          <w:b w:val="0"/>
          <w:szCs w:val="28"/>
          <w:u w:val="none"/>
          <w:lang w:val="kk-KZ"/>
        </w:rPr>
        <w:t xml:space="preserve">бар: жоғары   мектепте   ғылым   негіздері, </w:t>
      </w:r>
      <w:r w:rsidRPr="00DD4650">
        <w:rPr>
          <w:b w:val="0"/>
          <w:spacing w:val="55"/>
          <w:szCs w:val="28"/>
          <w:u w:val="none"/>
          <w:lang w:val="kk-KZ"/>
        </w:rPr>
        <w:t xml:space="preserve"> </w:t>
      </w:r>
      <w:r w:rsidRPr="00DD4650">
        <w:rPr>
          <w:b w:val="0"/>
          <w:szCs w:val="28"/>
          <w:u w:val="none"/>
          <w:lang w:val="kk-KZ"/>
        </w:rPr>
        <w:t>ғылым және оның даму барысы</w:t>
      </w:r>
      <w:r w:rsidRPr="00DD4650">
        <w:rPr>
          <w:b w:val="0"/>
          <w:spacing w:val="-8"/>
          <w:szCs w:val="28"/>
          <w:u w:val="none"/>
          <w:lang w:val="kk-KZ"/>
        </w:rPr>
        <w:t xml:space="preserve"> </w:t>
      </w:r>
      <w:r w:rsidRPr="00DD4650">
        <w:rPr>
          <w:b w:val="0"/>
          <w:szCs w:val="28"/>
          <w:u w:val="none"/>
          <w:lang w:val="kk-KZ"/>
        </w:rPr>
        <w:t>оқылады; студенттердің өз бетімен орындалатын жұмыстары оқытушылардың ғылыми-зерттеу жұмысымен ұштасады; оқытушылардың қызметінде оқыту мен ғылымның байланысы анық</w:t>
      </w:r>
      <w:r w:rsidRPr="00DD4650">
        <w:rPr>
          <w:b w:val="0"/>
          <w:spacing w:val="-22"/>
          <w:szCs w:val="28"/>
          <w:u w:val="none"/>
          <w:lang w:val="kk-KZ"/>
        </w:rPr>
        <w:t xml:space="preserve"> </w:t>
      </w:r>
      <w:r w:rsidRPr="00DD4650">
        <w:rPr>
          <w:b w:val="0"/>
          <w:szCs w:val="28"/>
          <w:u w:val="none"/>
          <w:lang w:val="kk-KZ"/>
        </w:rPr>
        <w:t>көрінеді; барлық пәндерді оқыту барысында мамандандыру идеясы нақты, мақсатты көрініс</w:t>
      </w:r>
      <w:r w:rsidRPr="00DD4650">
        <w:rPr>
          <w:b w:val="0"/>
          <w:spacing w:val="-8"/>
          <w:szCs w:val="28"/>
          <w:u w:val="none"/>
          <w:lang w:val="kk-KZ"/>
        </w:rPr>
        <w:t xml:space="preserve"> </w:t>
      </w:r>
      <w:r w:rsidRPr="00DD4650">
        <w:rPr>
          <w:b w:val="0"/>
          <w:szCs w:val="28"/>
          <w:u w:val="none"/>
          <w:lang w:val="kk-KZ"/>
        </w:rPr>
        <w:t>табады. Оқыту принциптері жоғары мектеп оқытушысының оқыту үдерісіндегі негізгі бағдары деуге болады. Осы айтылғандарды басшылыққа ала отырып жоғарғы оқу орнында мынадай оқыту принциптері ұсынылып келеді: студенттердің ғылыми және оқу жұмысының бірлігін қамтамасыз ету (И.И.Кобыляцкий); мамандыққа бағыттылық (А.В.Барабаншиков); мамандықтағы ұтқырлық (мобильділік) (Ю.В.Киселев, В.А.Лисицын және т.б.); проблемалылық (Т.В.Кудрявцев);  оқу үдерісіндегі  эмоционалдық және мажорлық (Р.А.Низамов,</w:t>
      </w:r>
      <w:r w:rsidRPr="00DD4650">
        <w:rPr>
          <w:b w:val="0"/>
          <w:spacing w:val="-29"/>
          <w:szCs w:val="28"/>
          <w:u w:val="none"/>
          <w:lang w:val="kk-KZ"/>
        </w:rPr>
        <w:t xml:space="preserve"> </w:t>
      </w:r>
      <w:r w:rsidRPr="00DD4650">
        <w:rPr>
          <w:b w:val="0"/>
          <w:szCs w:val="28"/>
          <w:u w:val="none"/>
          <w:lang w:val="kk-KZ"/>
        </w:rPr>
        <w:t>Ф.И.Наумов).</w:t>
      </w:r>
    </w:p>
    <w:p w:rsidR="00942621" w:rsidRPr="00942621" w:rsidRDefault="00942621" w:rsidP="00942621">
      <w:pPr>
        <w:spacing w:after="0" w:line="240" w:lineRule="auto"/>
        <w:ind w:firstLine="851"/>
        <w:jc w:val="both"/>
        <w:rPr>
          <w:rFonts w:ascii="Times New Roman" w:hAnsi="Times New Roman" w:cs="Times New Roman"/>
          <w:sz w:val="28"/>
          <w:szCs w:val="28"/>
          <w:lang w:val="kk-KZ"/>
        </w:rPr>
      </w:pPr>
      <w:r w:rsidRPr="00942621">
        <w:rPr>
          <w:rFonts w:ascii="Times New Roman" w:hAnsi="Times New Roman" w:cs="Times New Roman"/>
          <w:sz w:val="28"/>
          <w:szCs w:val="28"/>
          <w:lang w:val="kk-KZ"/>
        </w:rPr>
        <w:t xml:space="preserve">ТПҮ заңдылықтары - оның дамуын сипаттайтын педагогикалық құбылыстардың, процесстердің, оның жеке компоненттері арасындағы объективті, тұрақты, қайталанатын, қажетті және мәнді байланыстар. Педагогикалық жүйенің көптеген байланыстарын талдаудан педагогикалық үрдістің төмендегі заңдылықтарын бөліп көрсетуге болады: тұтас педагогикалық үрдіс, оның мақсаты, міндеттері, мазмұны, формалары мен әдістері қоғамның әлеуметтік-экономикалық, идеологиялық және саяси сұраныстарымен дәлелденген; педагогикалық үрдістің тиімділігі болып жатқан жағдайларға (материалдық, гигиеналық, моралды-психологиялық, эстетикалық және т.б.) тәуелді болуы заңдылық; педагогикалық үрдісте </w:t>
      </w:r>
      <w:r w:rsidRPr="00942621">
        <w:rPr>
          <w:rFonts w:ascii="Times New Roman" w:hAnsi="Times New Roman" w:cs="Times New Roman"/>
          <w:sz w:val="28"/>
          <w:szCs w:val="28"/>
          <w:lang w:val="kk-KZ"/>
        </w:rPr>
        <w:lastRenderedPageBreak/>
        <w:t xml:space="preserve">оқыту, білім беру, тәрбие (тар мағынасында) және даму, сонымен қатар тәрбиелеу және өзін-өзі тәрбиелеу, педагогикалық  үрдісті басқару және тәрбиеленушінің өзіндік іс-әрекеті үрдістері заңды түрде өзара байланысты. ТПҮ функциялары: тәрбиелеушілік, білімділік, дамытушылық, әлеуметтік (әлеуметтендіру функциясы). ТПҮ – қозғаушы тетіктері: сыртқы қарама-қайшылықтар: сыртқы әсерлер, талаптар мен оған сәйкес болуға ішкі дайындық арасында; білім беру үрдісінің мақсатқа бағыттылығы және жоспарлығы мен әлеуметтік орта және басқа факторлардың ретсіз әсер етуі арасында; </w:t>
      </w:r>
    </w:p>
    <w:p w:rsidR="00942621" w:rsidRPr="00942621" w:rsidRDefault="00942621" w:rsidP="00942621">
      <w:pPr>
        <w:spacing w:after="0" w:line="240" w:lineRule="auto"/>
        <w:ind w:firstLine="851"/>
        <w:jc w:val="both"/>
        <w:rPr>
          <w:rFonts w:ascii="Times New Roman" w:hAnsi="Times New Roman" w:cs="Times New Roman"/>
          <w:sz w:val="28"/>
          <w:szCs w:val="28"/>
          <w:lang w:val="kk-KZ"/>
        </w:rPr>
      </w:pPr>
      <w:r w:rsidRPr="00942621">
        <w:rPr>
          <w:rFonts w:ascii="Times New Roman" w:hAnsi="Times New Roman" w:cs="Times New Roman"/>
          <w:sz w:val="28"/>
          <w:szCs w:val="28"/>
          <w:lang w:val="kk-KZ"/>
        </w:rPr>
        <w:t xml:space="preserve">Педагогикалық үдерістің негізгі объективті қарама-қайшылықтары: тұлғаға қойылатын қоғамдық талаптар мен оның өзіндік жеке қызығушылығы арасындағы;  ұжым мен тұлға арасындағы; қоғамдық өмірдегі кездесетін жаңа табиғи құбылыстар, жағдайлар мен оны түсіну үшін тәжірибенің, білімнің жеткіліксіздігі арасындағы;  ғылыми білімнің тез өсуі мен оны өңдеудегі және тұлғаға берудегі оқу-тәрбие үрдісі мүмкіндігінің шектелуі арасындағы қарама-қайшылықтар тығыз байланысты.    </w:t>
      </w:r>
    </w:p>
    <w:p w:rsidR="00FB0682" w:rsidRPr="00DD4650" w:rsidRDefault="00FB0682" w:rsidP="00FB0682">
      <w:pPr>
        <w:spacing w:after="0" w:line="240" w:lineRule="auto"/>
        <w:ind w:firstLine="851"/>
        <w:jc w:val="both"/>
        <w:rPr>
          <w:rFonts w:ascii="Times New Roman" w:hAnsi="Times New Roman" w:cs="Times New Roman"/>
          <w:sz w:val="28"/>
          <w:szCs w:val="28"/>
          <w:lang w:val="kk-KZ"/>
        </w:rPr>
      </w:pPr>
    </w:p>
    <w:p w:rsidR="00FB0682" w:rsidRDefault="00FB0682" w:rsidP="004D4A91">
      <w:pPr>
        <w:rPr>
          <w:b/>
          <w:noProof/>
          <w:lang w:val="kk-KZ"/>
        </w:rPr>
      </w:pPr>
    </w:p>
    <w:p w:rsidR="003C78A8" w:rsidRPr="003C78A8" w:rsidRDefault="003C78A8" w:rsidP="003C78A8">
      <w:pPr>
        <w:spacing w:after="0" w:line="240" w:lineRule="auto"/>
        <w:ind w:firstLine="709"/>
        <w:jc w:val="both"/>
        <w:rPr>
          <w:rFonts w:ascii="Times New Roman" w:hAnsi="Times New Roman" w:cs="Times New Roman"/>
          <w:sz w:val="28"/>
          <w:szCs w:val="28"/>
        </w:rPr>
      </w:pPr>
      <w:r w:rsidRPr="003C78A8">
        <w:rPr>
          <w:rFonts w:ascii="Times New Roman" w:hAnsi="Times New Roman" w:cs="Times New Roman"/>
          <w:sz w:val="28"/>
          <w:szCs w:val="28"/>
        </w:rPr>
        <w:t>Әдебиеттер</w:t>
      </w:r>
    </w:p>
    <w:p w:rsidR="003C78A8" w:rsidRPr="003C78A8" w:rsidRDefault="003C78A8" w:rsidP="003C78A8">
      <w:pPr>
        <w:spacing w:after="0" w:line="240" w:lineRule="auto"/>
        <w:ind w:firstLine="709"/>
        <w:jc w:val="both"/>
        <w:rPr>
          <w:rFonts w:ascii="Times New Roman" w:hAnsi="Times New Roman" w:cs="Times New Roman"/>
          <w:sz w:val="28"/>
          <w:szCs w:val="28"/>
        </w:rPr>
      </w:pPr>
      <w:r w:rsidRPr="003C78A8">
        <w:rPr>
          <w:rFonts w:ascii="Times New Roman" w:hAnsi="Times New Roman" w:cs="Times New Roman"/>
          <w:sz w:val="28"/>
          <w:szCs w:val="28"/>
        </w:rPr>
        <w:t xml:space="preserve">1. </w:t>
      </w:r>
      <w:proofErr w:type="spellStart"/>
      <w:r w:rsidRPr="003C78A8">
        <w:rPr>
          <w:rFonts w:ascii="Times New Roman" w:hAnsi="Times New Roman" w:cs="Times New Roman"/>
          <w:sz w:val="28"/>
          <w:szCs w:val="28"/>
        </w:rPr>
        <w:t>Мынбаева</w:t>
      </w:r>
      <w:proofErr w:type="spellEnd"/>
      <w:r w:rsidRPr="003C78A8">
        <w:rPr>
          <w:rFonts w:ascii="Times New Roman" w:hAnsi="Times New Roman" w:cs="Times New Roman"/>
          <w:sz w:val="28"/>
          <w:szCs w:val="28"/>
        </w:rPr>
        <w:t xml:space="preserve"> А.К. Современное образование в фокусе новых педагогических </w:t>
      </w:r>
      <w:proofErr w:type="spellStart"/>
      <w:r w:rsidRPr="003C78A8">
        <w:rPr>
          <w:rFonts w:ascii="Times New Roman" w:hAnsi="Times New Roman" w:cs="Times New Roman"/>
          <w:sz w:val="28"/>
          <w:szCs w:val="28"/>
        </w:rPr>
        <w:t>концепциий</w:t>
      </w:r>
      <w:proofErr w:type="spellEnd"/>
      <w:r w:rsidRPr="003C78A8">
        <w:rPr>
          <w:rFonts w:ascii="Times New Roman" w:hAnsi="Times New Roman" w:cs="Times New Roman"/>
          <w:sz w:val="28"/>
          <w:szCs w:val="28"/>
        </w:rPr>
        <w:t>, тенденций и идей: Монография. – Алматы: Раритет, 2005. - 90с.</w:t>
      </w:r>
    </w:p>
    <w:p w:rsidR="003C78A8" w:rsidRPr="003C78A8" w:rsidRDefault="003C78A8" w:rsidP="003C78A8">
      <w:pPr>
        <w:spacing w:after="0" w:line="240" w:lineRule="auto"/>
        <w:ind w:firstLine="709"/>
        <w:jc w:val="both"/>
        <w:rPr>
          <w:rFonts w:ascii="Times New Roman" w:hAnsi="Times New Roman" w:cs="Times New Roman"/>
          <w:sz w:val="28"/>
          <w:szCs w:val="28"/>
        </w:rPr>
      </w:pPr>
      <w:r w:rsidRPr="003C78A8">
        <w:rPr>
          <w:rFonts w:ascii="Times New Roman" w:hAnsi="Times New Roman" w:cs="Times New Roman"/>
          <w:sz w:val="28"/>
          <w:szCs w:val="28"/>
        </w:rPr>
        <w:t xml:space="preserve">2. </w:t>
      </w:r>
      <w:proofErr w:type="spellStart"/>
      <w:r w:rsidRPr="003C78A8">
        <w:rPr>
          <w:rFonts w:ascii="Times New Roman" w:hAnsi="Times New Roman" w:cs="Times New Roman"/>
          <w:sz w:val="28"/>
          <w:szCs w:val="28"/>
        </w:rPr>
        <w:t>Коджаспирова</w:t>
      </w:r>
      <w:proofErr w:type="spellEnd"/>
      <w:r w:rsidRPr="003C78A8">
        <w:rPr>
          <w:rFonts w:ascii="Times New Roman" w:hAnsi="Times New Roman" w:cs="Times New Roman"/>
          <w:sz w:val="28"/>
          <w:szCs w:val="28"/>
        </w:rPr>
        <w:t xml:space="preserve"> Г.М. Педагогика: учебник.- М.КНОРУС, 2010.- 744с.</w:t>
      </w:r>
    </w:p>
    <w:p w:rsidR="003C78A8" w:rsidRPr="003C78A8" w:rsidRDefault="003C78A8" w:rsidP="003C78A8">
      <w:pPr>
        <w:spacing w:after="0" w:line="240" w:lineRule="auto"/>
        <w:ind w:firstLine="709"/>
        <w:jc w:val="both"/>
        <w:rPr>
          <w:rFonts w:ascii="Times New Roman" w:hAnsi="Times New Roman" w:cs="Times New Roman"/>
          <w:sz w:val="28"/>
          <w:szCs w:val="28"/>
        </w:rPr>
      </w:pPr>
      <w:r w:rsidRPr="003C78A8">
        <w:rPr>
          <w:rFonts w:ascii="Times New Roman" w:hAnsi="Times New Roman" w:cs="Times New Roman"/>
          <w:sz w:val="28"/>
          <w:szCs w:val="28"/>
        </w:rPr>
        <w:t xml:space="preserve">3. Педагогика и психология высшей школы: Учебное </w:t>
      </w:r>
      <w:proofErr w:type="spellStart"/>
      <w:r w:rsidRPr="003C78A8">
        <w:rPr>
          <w:rFonts w:ascii="Times New Roman" w:hAnsi="Times New Roman" w:cs="Times New Roman"/>
          <w:sz w:val="28"/>
          <w:szCs w:val="28"/>
        </w:rPr>
        <w:t>пособие</w:t>
      </w:r>
      <w:proofErr w:type="gramStart"/>
      <w:r w:rsidRPr="003C78A8">
        <w:rPr>
          <w:rFonts w:ascii="Times New Roman" w:hAnsi="Times New Roman" w:cs="Times New Roman"/>
          <w:sz w:val="28"/>
          <w:szCs w:val="28"/>
        </w:rPr>
        <w:t>.-</w:t>
      </w:r>
      <w:proofErr w:type="gramEnd"/>
      <w:r w:rsidRPr="003C78A8">
        <w:rPr>
          <w:rFonts w:ascii="Times New Roman" w:hAnsi="Times New Roman" w:cs="Times New Roman"/>
          <w:sz w:val="28"/>
          <w:szCs w:val="28"/>
        </w:rPr>
        <w:t>Ростов</w:t>
      </w:r>
      <w:proofErr w:type="spellEnd"/>
      <w:r w:rsidRPr="003C78A8">
        <w:rPr>
          <w:rFonts w:ascii="Times New Roman" w:hAnsi="Times New Roman" w:cs="Times New Roman"/>
          <w:sz w:val="28"/>
          <w:szCs w:val="28"/>
        </w:rPr>
        <w:t xml:space="preserve"> на Дону:Феникс,2002.-544 с. </w:t>
      </w:r>
    </w:p>
    <w:p w:rsidR="001E6EB4" w:rsidRPr="003C78A8" w:rsidRDefault="003C78A8" w:rsidP="003C78A8">
      <w:pPr>
        <w:spacing w:after="0" w:line="240" w:lineRule="auto"/>
        <w:ind w:firstLine="709"/>
        <w:jc w:val="both"/>
        <w:rPr>
          <w:rFonts w:ascii="Times New Roman" w:hAnsi="Times New Roman" w:cs="Times New Roman"/>
          <w:sz w:val="28"/>
          <w:szCs w:val="28"/>
        </w:rPr>
      </w:pPr>
      <w:r w:rsidRPr="003C78A8">
        <w:rPr>
          <w:rFonts w:ascii="Times New Roman" w:hAnsi="Times New Roman" w:cs="Times New Roman"/>
          <w:sz w:val="28"/>
          <w:szCs w:val="28"/>
        </w:rPr>
        <w:t>4. Хмель Н.Д. Теория и технология реализации целостного педагогического процесса. – Алматы, 2001.</w:t>
      </w:r>
    </w:p>
    <w:sectPr w:rsidR="001E6EB4" w:rsidRPr="003C78A8" w:rsidSect="00F7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F6F0D"/>
    <w:multiLevelType w:val="hybridMultilevel"/>
    <w:tmpl w:val="67BABF82"/>
    <w:lvl w:ilvl="0" w:tplc="F5B6F400">
      <w:numFmt w:val="bullet"/>
      <w:lvlText w:val="•"/>
      <w:lvlJc w:val="left"/>
      <w:pPr>
        <w:ind w:left="102" w:hanging="164"/>
      </w:pPr>
      <w:rPr>
        <w:rFonts w:hint="default"/>
        <w:w w:val="100"/>
        <w:sz w:val="28"/>
        <w:szCs w:val="28"/>
      </w:rPr>
    </w:lvl>
    <w:lvl w:ilvl="1" w:tplc="780CE0FA">
      <w:numFmt w:val="bullet"/>
      <w:lvlText w:val="•"/>
      <w:lvlJc w:val="left"/>
      <w:pPr>
        <w:ind w:left="1046" w:hanging="164"/>
      </w:pPr>
      <w:rPr>
        <w:rFonts w:hint="default"/>
      </w:rPr>
    </w:lvl>
    <w:lvl w:ilvl="2" w:tplc="73DC1894">
      <w:numFmt w:val="bullet"/>
      <w:lvlText w:val="•"/>
      <w:lvlJc w:val="left"/>
      <w:pPr>
        <w:ind w:left="1993" w:hanging="164"/>
      </w:pPr>
      <w:rPr>
        <w:rFonts w:hint="default"/>
      </w:rPr>
    </w:lvl>
    <w:lvl w:ilvl="3" w:tplc="536E1AE6">
      <w:numFmt w:val="bullet"/>
      <w:lvlText w:val="•"/>
      <w:lvlJc w:val="left"/>
      <w:pPr>
        <w:ind w:left="2939" w:hanging="164"/>
      </w:pPr>
      <w:rPr>
        <w:rFonts w:hint="default"/>
      </w:rPr>
    </w:lvl>
    <w:lvl w:ilvl="4" w:tplc="6AB0750C">
      <w:numFmt w:val="bullet"/>
      <w:lvlText w:val="•"/>
      <w:lvlJc w:val="left"/>
      <w:pPr>
        <w:ind w:left="3886" w:hanging="164"/>
      </w:pPr>
      <w:rPr>
        <w:rFonts w:hint="default"/>
      </w:rPr>
    </w:lvl>
    <w:lvl w:ilvl="5" w:tplc="CB4EF3DE">
      <w:numFmt w:val="bullet"/>
      <w:lvlText w:val="•"/>
      <w:lvlJc w:val="left"/>
      <w:pPr>
        <w:ind w:left="4833" w:hanging="164"/>
      </w:pPr>
      <w:rPr>
        <w:rFonts w:hint="default"/>
      </w:rPr>
    </w:lvl>
    <w:lvl w:ilvl="6" w:tplc="1F62749C">
      <w:numFmt w:val="bullet"/>
      <w:lvlText w:val="•"/>
      <w:lvlJc w:val="left"/>
      <w:pPr>
        <w:ind w:left="5779" w:hanging="164"/>
      </w:pPr>
      <w:rPr>
        <w:rFonts w:hint="default"/>
      </w:rPr>
    </w:lvl>
    <w:lvl w:ilvl="7" w:tplc="18DCF758">
      <w:numFmt w:val="bullet"/>
      <w:lvlText w:val="•"/>
      <w:lvlJc w:val="left"/>
      <w:pPr>
        <w:ind w:left="6726" w:hanging="164"/>
      </w:pPr>
      <w:rPr>
        <w:rFonts w:hint="default"/>
      </w:rPr>
    </w:lvl>
    <w:lvl w:ilvl="8" w:tplc="7C183D4A">
      <w:numFmt w:val="bullet"/>
      <w:lvlText w:val="•"/>
      <w:lvlJc w:val="left"/>
      <w:pPr>
        <w:ind w:left="7673" w:hanging="16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D4A91"/>
    <w:rsid w:val="001E6EB4"/>
    <w:rsid w:val="003C78A8"/>
    <w:rsid w:val="004D4A91"/>
    <w:rsid w:val="00942621"/>
    <w:rsid w:val="009F268B"/>
    <w:rsid w:val="00E06CF4"/>
    <w:rsid w:val="00F74B99"/>
    <w:rsid w:val="00FB068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D4A91"/>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4D4A91"/>
    <w:rPr>
      <w:rFonts w:ascii="Times New Roman" w:eastAsia="Times New Roman" w:hAnsi="Times New Roman" w:cs="Times New Roman"/>
      <w:b/>
      <w:sz w:val="28"/>
      <w:szCs w:val="20"/>
      <w:u w:val="single"/>
      <w:lang w:eastAsia="ar-SA"/>
    </w:rPr>
  </w:style>
  <w:style w:type="paragraph" w:customStyle="1" w:styleId="Default">
    <w:name w:val="Default"/>
    <w:qFormat/>
    <w:rsid w:val="004D4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4D4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A91"/>
    <w:rPr>
      <w:rFonts w:ascii="Tahoma" w:hAnsi="Tahoma" w:cs="Tahoma"/>
      <w:sz w:val="16"/>
      <w:szCs w:val="16"/>
    </w:rPr>
  </w:style>
  <w:style w:type="paragraph" w:styleId="a7">
    <w:name w:val="List Paragraph"/>
    <w:basedOn w:val="a"/>
    <w:uiPriority w:val="34"/>
    <w:qFormat/>
    <w:rsid w:val="00FB068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7</cp:revision>
  <dcterms:created xsi:type="dcterms:W3CDTF">2019-12-21T14:39:00Z</dcterms:created>
  <dcterms:modified xsi:type="dcterms:W3CDTF">2019-12-22T08:12:00Z</dcterms:modified>
</cp:coreProperties>
</file>