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Pr="00C57FB6">
        <w:rPr>
          <w:b/>
          <w:szCs w:val="28"/>
          <w:lang w:val="ru-RU"/>
        </w:rPr>
        <w:t>№1</w:t>
      </w:r>
      <w:r w:rsidR="00111568">
        <w:rPr>
          <w:b/>
          <w:szCs w:val="28"/>
          <w:lang w:val="ru-RU"/>
        </w:rPr>
        <w:t>4</w:t>
      </w:r>
      <w:r w:rsidR="000F30F7" w:rsidRPr="00C57FB6">
        <w:rPr>
          <w:b/>
          <w:szCs w:val="28"/>
          <w:lang w:val="ru-RU"/>
        </w:rPr>
        <w:t xml:space="preserve">. </w:t>
      </w:r>
      <w:r w:rsidR="00111568" w:rsidRPr="00111568">
        <w:rPr>
          <w:b/>
          <w:szCs w:val="28"/>
          <w:lang w:val="ru-RU"/>
        </w:rPr>
        <w:t>Теплоизоляция для КА</w:t>
      </w:r>
    </w:p>
    <w:p w:rsidR="00111568" w:rsidRDefault="00111568" w:rsidP="000F30F7">
      <w:pPr>
        <w:jc w:val="center"/>
        <w:rPr>
          <w:b/>
          <w:szCs w:val="28"/>
          <w:lang w:val="ru-RU"/>
        </w:rPr>
      </w:pPr>
    </w:p>
    <w:p w:rsidR="00111568" w:rsidRPr="00111568" w:rsidRDefault="00111568" w:rsidP="00111568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111568">
        <w:rPr>
          <w:szCs w:val="28"/>
          <w:lang w:val="ru-RU"/>
        </w:rPr>
        <w:t>Цель занятия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Рассмотреть типы и свойства теплоизоляционных материалов, применяемых в конструкции КА, а также изучить методы проектирования тепловой защиты для различных условий полёта и эксплуатации.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Актуальность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Теплоизоляция играет ключевую роль в сохранении работоспособности КА при воздействии экстремальных температур в открытом космосе. В условиях, когда температура может колебаться от -150 до +150 °C, необходимо обеспечить стабильный тепловой режим для чувствительной электроники, батарей, датчиков и других систем. Эффективная теплоизоляция позволяет избежать перегрева, переохлаждения и температурных деформаций.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Формат занятия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Занятие проходит в формате инженерного анализа. Студенты изучают виды теплоизоляции, их характеристики, сравнивают способы размещения и монтажа изоляционных слоёв. Проводится разбор реальных кейсов проектирования тепловой защиты спутников и модулей.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Типы теплоизоляции в космической технике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11568" w:rsidTr="000108ED">
        <w:tc>
          <w:tcPr>
            <w:tcW w:w="2419" w:type="dxa"/>
            <w:vAlign w:val="center"/>
          </w:tcPr>
          <w:p w:rsidR="00111568" w:rsidRDefault="00111568" w:rsidP="00111568">
            <w:pPr>
              <w:jc w:val="center"/>
              <w:rPr>
                <w:b/>
                <w:bCs/>
              </w:rPr>
            </w:pPr>
            <w:r>
              <w:rPr>
                <w:b/>
                <w:szCs w:val="28"/>
                <w:lang w:val="ru-RU"/>
              </w:rPr>
              <w:tab/>
            </w:r>
            <w:proofErr w:type="spellStart"/>
            <w:r>
              <w:rPr>
                <w:b/>
                <w:bCs/>
              </w:rPr>
              <w:t>Тип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Структура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Состав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Температурный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диапазон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Особенности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применения</w:t>
            </w:r>
            <w:proofErr w:type="spellEnd"/>
          </w:p>
        </w:tc>
      </w:tr>
      <w:tr w:rsidR="00111568" w:rsidTr="000108ED">
        <w:tc>
          <w:tcPr>
            <w:tcW w:w="2419" w:type="dxa"/>
            <w:vAlign w:val="center"/>
          </w:tcPr>
          <w:p w:rsidR="00111568" w:rsidRDefault="00111568" w:rsidP="00111568">
            <w:proofErr w:type="spellStart"/>
            <w:r>
              <w:t>Многослойная</w:t>
            </w:r>
            <w:proofErr w:type="spellEnd"/>
            <w:r>
              <w:t xml:space="preserve"> </w:t>
            </w:r>
            <w:proofErr w:type="spellStart"/>
            <w:r>
              <w:t>изоляция</w:t>
            </w:r>
            <w:proofErr w:type="spellEnd"/>
            <w:r>
              <w:t xml:space="preserve"> (MLI)</w:t>
            </w:r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Алюминиевые</w:t>
            </w:r>
            <w:proofErr w:type="spellEnd"/>
            <w:r>
              <w:t xml:space="preserve"> и </w:t>
            </w:r>
            <w:proofErr w:type="spellStart"/>
            <w:r>
              <w:t>лавсановые</w:t>
            </w:r>
            <w:proofErr w:type="spellEnd"/>
            <w:r>
              <w:t xml:space="preserve"> </w:t>
            </w:r>
            <w:proofErr w:type="spellStart"/>
            <w:r>
              <w:t>плёнки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r>
              <w:t xml:space="preserve">-200 </w:t>
            </w:r>
            <w:proofErr w:type="spellStart"/>
            <w:r>
              <w:t>до</w:t>
            </w:r>
            <w:proofErr w:type="spellEnd"/>
            <w:r>
              <w:t xml:space="preserve"> +150 °C</w:t>
            </w:r>
          </w:p>
        </w:tc>
        <w:tc>
          <w:tcPr>
            <w:tcW w:w="2420" w:type="dxa"/>
            <w:vAlign w:val="center"/>
          </w:tcPr>
          <w:p w:rsidR="00111568" w:rsidRPr="00111568" w:rsidRDefault="00111568" w:rsidP="00111568">
            <w:pPr>
              <w:rPr>
                <w:lang w:val="ru-RU"/>
              </w:rPr>
            </w:pPr>
            <w:r w:rsidRPr="00111568">
              <w:rPr>
                <w:lang w:val="ru-RU"/>
              </w:rPr>
              <w:t>Основной тип для внешней оболочки</w:t>
            </w:r>
          </w:p>
        </w:tc>
      </w:tr>
      <w:tr w:rsidR="00111568" w:rsidTr="000108ED">
        <w:tc>
          <w:tcPr>
            <w:tcW w:w="2419" w:type="dxa"/>
            <w:vAlign w:val="center"/>
          </w:tcPr>
          <w:p w:rsidR="00111568" w:rsidRDefault="00111568" w:rsidP="00111568">
            <w:proofErr w:type="spellStart"/>
            <w:r>
              <w:t>Вспененные</w:t>
            </w:r>
            <w:proofErr w:type="spellEnd"/>
            <w:r>
              <w:t xml:space="preserve"> </w:t>
            </w:r>
            <w:proofErr w:type="spellStart"/>
            <w:r>
              <w:t>полимеры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Полиуретан</w:t>
            </w:r>
            <w:proofErr w:type="spellEnd"/>
            <w:r>
              <w:t xml:space="preserve">, </w:t>
            </w:r>
            <w:proofErr w:type="spellStart"/>
            <w:r>
              <w:t>пеностекло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r>
              <w:t xml:space="preserve">-80 </w:t>
            </w:r>
            <w:proofErr w:type="spellStart"/>
            <w:r>
              <w:t>до</w:t>
            </w:r>
            <w:proofErr w:type="spellEnd"/>
            <w:r>
              <w:t xml:space="preserve"> +100 °C</w:t>
            </w:r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Внутренние</w:t>
            </w:r>
            <w:proofErr w:type="spellEnd"/>
            <w:r>
              <w:t xml:space="preserve"> </w:t>
            </w:r>
            <w:proofErr w:type="spellStart"/>
            <w:r>
              <w:t>конструкции</w:t>
            </w:r>
            <w:proofErr w:type="spellEnd"/>
            <w:r>
              <w:t xml:space="preserve">, </w:t>
            </w:r>
            <w:proofErr w:type="spellStart"/>
            <w:r>
              <w:t>малый</w:t>
            </w:r>
            <w:proofErr w:type="spellEnd"/>
            <w:r>
              <w:t xml:space="preserve"> </w:t>
            </w:r>
            <w:proofErr w:type="spellStart"/>
            <w:r>
              <w:t>вес</w:t>
            </w:r>
            <w:proofErr w:type="spellEnd"/>
          </w:p>
        </w:tc>
      </w:tr>
      <w:tr w:rsidR="00111568" w:rsidTr="000108ED">
        <w:tc>
          <w:tcPr>
            <w:tcW w:w="2419" w:type="dxa"/>
            <w:vAlign w:val="center"/>
          </w:tcPr>
          <w:p w:rsidR="00111568" w:rsidRDefault="00111568" w:rsidP="00111568">
            <w:proofErr w:type="spellStart"/>
            <w:r>
              <w:t>Керамические</w:t>
            </w:r>
            <w:proofErr w:type="spellEnd"/>
            <w:r>
              <w:t xml:space="preserve"> </w:t>
            </w:r>
            <w:proofErr w:type="spellStart"/>
            <w:r>
              <w:t>покрытия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Оксид</w:t>
            </w:r>
            <w:proofErr w:type="spellEnd"/>
            <w:r>
              <w:t xml:space="preserve"> </w:t>
            </w:r>
            <w:proofErr w:type="spellStart"/>
            <w:r>
              <w:t>алюминия</w:t>
            </w:r>
            <w:proofErr w:type="spellEnd"/>
            <w:r>
              <w:t xml:space="preserve">, </w:t>
            </w:r>
            <w:proofErr w:type="spellStart"/>
            <w:r>
              <w:t>кремний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до</w:t>
            </w:r>
            <w:proofErr w:type="spellEnd"/>
            <w:r>
              <w:t xml:space="preserve"> 1200 °C</w:t>
            </w:r>
          </w:p>
        </w:tc>
        <w:tc>
          <w:tcPr>
            <w:tcW w:w="2420" w:type="dxa"/>
            <w:vAlign w:val="center"/>
          </w:tcPr>
          <w:p w:rsidR="00111568" w:rsidRPr="00111568" w:rsidRDefault="00111568" w:rsidP="00111568">
            <w:pPr>
              <w:rPr>
                <w:lang w:val="ru-RU"/>
              </w:rPr>
            </w:pPr>
            <w:r w:rsidRPr="00111568">
              <w:rPr>
                <w:lang w:val="ru-RU"/>
              </w:rPr>
              <w:t xml:space="preserve">Для </w:t>
            </w:r>
            <w:proofErr w:type="spellStart"/>
            <w:r w:rsidRPr="00111568">
              <w:rPr>
                <w:lang w:val="ru-RU"/>
              </w:rPr>
              <w:t>термозащиты</w:t>
            </w:r>
            <w:proofErr w:type="spellEnd"/>
            <w:r w:rsidRPr="00111568">
              <w:rPr>
                <w:lang w:val="ru-RU"/>
              </w:rPr>
              <w:t xml:space="preserve"> при входе в атмосферу</w:t>
            </w:r>
          </w:p>
        </w:tc>
      </w:tr>
      <w:tr w:rsidR="00111568" w:rsidTr="000108ED">
        <w:tc>
          <w:tcPr>
            <w:tcW w:w="2419" w:type="dxa"/>
            <w:vAlign w:val="center"/>
          </w:tcPr>
          <w:p w:rsidR="00111568" w:rsidRDefault="00111568" w:rsidP="00111568">
            <w:proofErr w:type="spellStart"/>
            <w:r>
              <w:t>Вакуумные</w:t>
            </w:r>
            <w:proofErr w:type="spellEnd"/>
            <w:r>
              <w:t xml:space="preserve"> </w:t>
            </w:r>
            <w:proofErr w:type="spellStart"/>
            <w:r>
              <w:t>панели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Микропористая</w:t>
            </w:r>
            <w:proofErr w:type="spellEnd"/>
            <w:r>
              <w:t xml:space="preserve"> </w:t>
            </w:r>
            <w:proofErr w:type="spellStart"/>
            <w:r>
              <w:t>сердцевина</w:t>
            </w:r>
            <w:proofErr w:type="spellEnd"/>
            <w:r>
              <w:t xml:space="preserve"> + </w:t>
            </w:r>
            <w:proofErr w:type="spellStart"/>
            <w:r>
              <w:t>оболочка</w:t>
            </w:r>
            <w:proofErr w:type="spellEnd"/>
          </w:p>
        </w:tc>
        <w:tc>
          <w:tcPr>
            <w:tcW w:w="2420" w:type="dxa"/>
            <w:vAlign w:val="center"/>
          </w:tcPr>
          <w:p w:rsidR="00111568" w:rsidRDefault="00111568" w:rsidP="00111568">
            <w:r>
              <w:t xml:space="preserve">-100 </w:t>
            </w:r>
            <w:proofErr w:type="spellStart"/>
            <w:r>
              <w:t>до</w:t>
            </w:r>
            <w:proofErr w:type="spellEnd"/>
            <w:r>
              <w:t xml:space="preserve"> +150 °C</w:t>
            </w:r>
          </w:p>
        </w:tc>
        <w:tc>
          <w:tcPr>
            <w:tcW w:w="2420" w:type="dxa"/>
            <w:vAlign w:val="center"/>
          </w:tcPr>
          <w:p w:rsidR="00111568" w:rsidRDefault="00111568" w:rsidP="00111568">
            <w:proofErr w:type="spellStart"/>
            <w:r>
              <w:t>Высокая</w:t>
            </w:r>
            <w:proofErr w:type="spellEnd"/>
            <w:r>
              <w:t xml:space="preserve"> </w:t>
            </w:r>
            <w:proofErr w:type="spellStart"/>
            <w:r>
              <w:t>эффективность</w:t>
            </w:r>
            <w:proofErr w:type="spellEnd"/>
            <w:r>
              <w:t xml:space="preserve">, </w:t>
            </w:r>
            <w:proofErr w:type="spellStart"/>
            <w:r>
              <w:t>дороговизна</w:t>
            </w:r>
            <w:proofErr w:type="spellEnd"/>
          </w:p>
        </w:tc>
      </w:tr>
    </w:tbl>
    <w:p w:rsidR="00111568" w:rsidRDefault="00111568" w:rsidP="00111568">
      <w:pPr>
        <w:ind w:firstLine="720"/>
        <w:rPr>
          <w:b/>
          <w:szCs w:val="28"/>
          <w:lang w:val="ru-RU"/>
        </w:rPr>
      </w:pPr>
    </w:p>
    <w:p w:rsidR="00111568" w:rsidRDefault="00111568" w:rsidP="00111568">
      <w:pPr>
        <w:ind w:firstLine="720"/>
        <w:rPr>
          <w:b/>
          <w:szCs w:val="28"/>
          <w:lang w:val="ru-RU"/>
        </w:rPr>
      </w:pPr>
    </w:p>
    <w:p w:rsidR="00111568" w:rsidRDefault="00111568" w:rsidP="00111568">
      <w:pPr>
        <w:ind w:firstLine="720"/>
        <w:rPr>
          <w:b/>
          <w:szCs w:val="28"/>
          <w:lang w:val="ru-RU"/>
        </w:rPr>
      </w:pPr>
      <w:bookmarkStart w:id="0" w:name="_GoBack"/>
      <w:bookmarkEnd w:id="0"/>
      <w:r w:rsidRPr="00111568">
        <w:rPr>
          <w:b/>
          <w:szCs w:val="28"/>
          <w:lang w:val="ru-RU"/>
        </w:rPr>
        <w:lastRenderedPageBreak/>
        <w:t>Сравнение изоляционных решений для различных миссий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4"/>
        <w:gridCol w:w="2322"/>
        <w:gridCol w:w="2445"/>
        <w:gridCol w:w="2288"/>
      </w:tblGrid>
      <w:tr w:rsidR="00111568" w:rsidTr="00111568">
        <w:tc>
          <w:tcPr>
            <w:tcW w:w="2624" w:type="dxa"/>
            <w:vAlign w:val="center"/>
          </w:tcPr>
          <w:p w:rsidR="00111568" w:rsidRDefault="00111568" w:rsidP="00111568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миссии</w:t>
            </w:r>
            <w:proofErr w:type="spellEnd"/>
          </w:p>
        </w:tc>
        <w:tc>
          <w:tcPr>
            <w:tcW w:w="2322" w:type="dxa"/>
            <w:vAlign w:val="center"/>
          </w:tcPr>
          <w:p w:rsidR="00111568" w:rsidRDefault="00111568" w:rsidP="00111568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риски</w:t>
            </w:r>
            <w:proofErr w:type="spellEnd"/>
          </w:p>
        </w:tc>
        <w:tc>
          <w:tcPr>
            <w:tcW w:w="2445" w:type="dxa"/>
            <w:vAlign w:val="center"/>
          </w:tcPr>
          <w:p w:rsidR="00111568" w:rsidRDefault="00111568" w:rsidP="00111568">
            <w:proofErr w:type="spellStart"/>
            <w:r>
              <w:t>Предпочтительная</w:t>
            </w:r>
            <w:proofErr w:type="spellEnd"/>
            <w:r>
              <w:t xml:space="preserve"> </w:t>
            </w:r>
            <w:proofErr w:type="spellStart"/>
            <w:r>
              <w:t>изоляция</w:t>
            </w:r>
            <w:proofErr w:type="spellEnd"/>
          </w:p>
        </w:tc>
        <w:tc>
          <w:tcPr>
            <w:tcW w:w="2288" w:type="dxa"/>
            <w:vAlign w:val="center"/>
          </w:tcPr>
          <w:p w:rsidR="00111568" w:rsidRDefault="00111568" w:rsidP="00111568">
            <w:proofErr w:type="spellStart"/>
            <w:r>
              <w:t>Пример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</w:tr>
      <w:tr w:rsidR="00111568" w:rsidTr="00111568">
        <w:tc>
          <w:tcPr>
            <w:tcW w:w="2624" w:type="dxa"/>
            <w:vAlign w:val="center"/>
          </w:tcPr>
          <w:p w:rsidR="00111568" w:rsidRDefault="00111568" w:rsidP="00111568">
            <w:r>
              <w:t>GEO-</w:t>
            </w:r>
            <w:proofErr w:type="spellStart"/>
            <w:r>
              <w:t>коммуникационный</w:t>
            </w:r>
            <w:proofErr w:type="spellEnd"/>
            <w:r>
              <w:t xml:space="preserve"> КА</w:t>
            </w:r>
          </w:p>
        </w:tc>
        <w:tc>
          <w:tcPr>
            <w:tcW w:w="2322" w:type="dxa"/>
            <w:vAlign w:val="center"/>
          </w:tcPr>
          <w:p w:rsidR="00111568" w:rsidRDefault="00111568" w:rsidP="00111568">
            <w:proofErr w:type="spellStart"/>
            <w:r>
              <w:t>Перегрев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Солнце</w:t>
            </w:r>
            <w:proofErr w:type="spellEnd"/>
          </w:p>
        </w:tc>
        <w:tc>
          <w:tcPr>
            <w:tcW w:w="2445" w:type="dxa"/>
            <w:vAlign w:val="center"/>
          </w:tcPr>
          <w:p w:rsidR="00111568" w:rsidRDefault="00111568" w:rsidP="00111568">
            <w:r>
              <w:t xml:space="preserve">MLI + </w:t>
            </w:r>
            <w:proofErr w:type="spellStart"/>
            <w:r>
              <w:t>радиаторы</w:t>
            </w:r>
            <w:proofErr w:type="spellEnd"/>
          </w:p>
        </w:tc>
        <w:tc>
          <w:tcPr>
            <w:tcW w:w="2288" w:type="dxa"/>
            <w:vAlign w:val="center"/>
          </w:tcPr>
          <w:p w:rsidR="00111568" w:rsidRDefault="00111568" w:rsidP="00111568">
            <w:r>
              <w:t>Intelsat, Express-AM</w:t>
            </w:r>
          </w:p>
        </w:tc>
      </w:tr>
      <w:tr w:rsidR="00111568" w:rsidTr="00111568">
        <w:tc>
          <w:tcPr>
            <w:tcW w:w="2624" w:type="dxa"/>
            <w:vAlign w:val="center"/>
          </w:tcPr>
          <w:p w:rsidR="00111568" w:rsidRDefault="00111568" w:rsidP="00111568">
            <w:r>
              <w:t>LEO-</w:t>
            </w:r>
            <w:proofErr w:type="spellStart"/>
            <w:r>
              <w:t>наблюдательный</w:t>
            </w:r>
            <w:proofErr w:type="spellEnd"/>
            <w:r>
              <w:t xml:space="preserve"> КА</w:t>
            </w:r>
          </w:p>
        </w:tc>
        <w:tc>
          <w:tcPr>
            <w:tcW w:w="2322" w:type="dxa"/>
            <w:vAlign w:val="center"/>
          </w:tcPr>
          <w:p w:rsidR="00111568" w:rsidRDefault="00111568" w:rsidP="00111568">
            <w:proofErr w:type="spellStart"/>
            <w:r>
              <w:t>Частые</w:t>
            </w:r>
            <w:proofErr w:type="spellEnd"/>
            <w:r>
              <w:t xml:space="preserve"> </w:t>
            </w:r>
            <w:proofErr w:type="spellStart"/>
            <w:r>
              <w:t>перепады</w:t>
            </w:r>
            <w:proofErr w:type="spellEnd"/>
            <w:r>
              <w:t xml:space="preserve"> </w:t>
            </w:r>
            <w:proofErr w:type="spellStart"/>
            <w:r>
              <w:t>температур</w:t>
            </w:r>
            <w:proofErr w:type="spellEnd"/>
          </w:p>
        </w:tc>
        <w:tc>
          <w:tcPr>
            <w:tcW w:w="2445" w:type="dxa"/>
            <w:vAlign w:val="center"/>
          </w:tcPr>
          <w:p w:rsidR="00111568" w:rsidRDefault="00111568" w:rsidP="00111568">
            <w:r>
              <w:t xml:space="preserve">MLI + </w:t>
            </w:r>
            <w:proofErr w:type="spellStart"/>
            <w:r>
              <w:t>локальные</w:t>
            </w:r>
            <w:proofErr w:type="spellEnd"/>
            <w:r>
              <w:t xml:space="preserve"> </w:t>
            </w:r>
            <w:proofErr w:type="spellStart"/>
            <w:r>
              <w:t>обогреватели</w:t>
            </w:r>
            <w:proofErr w:type="spellEnd"/>
          </w:p>
        </w:tc>
        <w:tc>
          <w:tcPr>
            <w:tcW w:w="2288" w:type="dxa"/>
            <w:vAlign w:val="center"/>
          </w:tcPr>
          <w:p w:rsidR="00111568" w:rsidRDefault="00111568" w:rsidP="00111568">
            <w:r>
              <w:t xml:space="preserve">Sentinel, </w:t>
            </w:r>
            <w:proofErr w:type="spellStart"/>
            <w:r>
              <w:t>KazEOSat</w:t>
            </w:r>
            <w:proofErr w:type="spellEnd"/>
          </w:p>
        </w:tc>
      </w:tr>
      <w:tr w:rsidR="00111568" w:rsidTr="00111568">
        <w:tc>
          <w:tcPr>
            <w:tcW w:w="2624" w:type="dxa"/>
            <w:vAlign w:val="center"/>
          </w:tcPr>
          <w:p w:rsidR="00111568" w:rsidRDefault="00111568" w:rsidP="00111568">
            <w:r>
              <w:t>АМС (</w:t>
            </w:r>
            <w:proofErr w:type="spellStart"/>
            <w:r>
              <w:t>вход</w:t>
            </w:r>
            <w:proofErr w:type="spellEnd"/>
            <w:r>
              <w:t xml:space="preserve"> в </w:t>
            </w:r>
            <w:proofErr w:type="spellStart"/>
            <w:r>
              <w:t>атмосферу</w:t>
            </w:r>
            <w:proofErr w:type="spellEnd"/>
            <w:r>
              <w:t>)</w:t>
            </w:r>
          </w:p>
        </w:tc>
        <w:tc>
          <w:tcPr>
            <w:tcW w:w="2322" w:type="dxa"/>
            <w:vAlign w:val="center"/>
          </w:tcPr>
          <w:p w:rsidR="00111568" w:rsidRDefault="00111568" w:rsidP="00111568">
            <w:proofErr w:type="spellStart"/>
            <w:r>
              <w:t>Интенсивный</w:t>
            </w:r>
            <w:proofErr w:type="spellEnd"/>
            <w:r>
              <w:t xml:space="preserve"> </w:t>
            </w:r>
            <w:proofErr w:type="spellStart"/>
            <w:r>
              <w:t>нагрев</w:t>
            </w:r>
            <w:proofErr w:type="spellEnd"/>
            <w:r>
              <w:t xml:space="preserve"> и </w:t>
            </w:r>
            <w:proofErr w:type="spellStart"/>
            <w:r>
              <w:t>абляция</w:t>
            </w:r>
            <w:proofErr w:type="spellEnd"/>
          </w:p>
        </w:tc>
        <w:tc>
          <w:tcPr>
            <w:tcW w:w="2445" w:type="dxa"/>
            <w:vAlign w:val="center"/>
          </w:tcPr>
          <w:p w:rsidR="00111568" w:rsidRDefault="00111568" w:rsidP="00111568">
            <w:proofErr w:type="spellStart"/>
            <w:r>
              <w:t>Керамика</w:t>
            </w:r>
            <w:proofErr w:type="spellEnd"/>
            <w:r>
              <w:t xml:space="preserve"> + </w:t>
            </w:r>
            <w:proofErr w:type="spellStart"/>
            <w:r>
              <w:t>углеродные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</w:p>
        </w:tc>
        <w:tc>
          <w:tcPr>
            <w:tcW w:w="2288" w:type="dxa"/>
            <w:vAlign w:val="center"/>
          </w:tcPr>
          <w:p w:rsidR="00111568" w:rsidRDefault="00111568" w:rsidP="00111568">
            <w:r>
              <w:t>«</w:t>
            </w:r>
            <w:proofErr w:type="spellStart"/>
            <w:r>
              <w:t>Фобос-Грунт</w:t>
            </w:r>
            <w:proofErr w:type="spellEnd"/>
            <w:r>
              <w:t>», «Луна-25»</w:t>
            </w:r>
          </w:p>
        </w:tc>
      </w:tr>
    </w:tbl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Индивидуальное задание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Выбрать тип изоляционного материала и подготовить краткое описание его структуры, принципа действия и области применения в КА.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Групповое задание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Разработать схему теплоизоляции приборного отсека КА, работающего на полярной орбите. Указать необходимые слои, материалы, расчетную защиту от внешних потоков и внутреннего тепла.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Обсуждение и демонстрация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Показ слайдов с примерами спутников с MLI-изоляцией, обсуждение технологий закрепления слоев, проблем старения материалов в космосе. Обсуждаются случаи отказов из-за повреждения </w:t>
      </w:r>
      <w:proofErr w:type="spellStart"/>
      <w:r w:rsidRPr="00111568">
        <w:rPr>
          <w:szCs w:val="28"/>
          <w:lang w:val="ru-RU"/>
        </w:rPr>
        <w:t>термозащиты</w:t>
      </w:r>
      <w:proofErr w:type="spellEnd"/>
      <w:r w:rsidRPr="00111568">
        <w:rPr>
          <w:szCs w:val="28"/>
          <w:lang w:val="ru-RU"/>
        </w:rPr>
        <w:t>.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>Контрольные вопросы: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1. </w:t>
      </w:r>
      <w:r w:rsidRPr="00111568">
        <w:rPr>
          <w:szCs w:val="28"/>
          <w:lang w:val="ru-RU"/>
        </w:rPr>
        <w:t>Зачем нужна теплоизоляция на КА?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2. </w:t>
      </w:r>
      <w:r w:rsidRPr="00111568">
        <w:rPr>
          <w:szCs w:val="28"/>
          <w:lang w:val="ru-RU"/>
        </w:rPr>
        <w:t>Какие материалы наиболее часто используются?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3. </w:t>
      </w:r>
      <w:r w:rsidRPr="00111568">
        <w:rPr>
          <w:szCs w:val="28"/>
          <w:lang w:val="ru-RU"/>
        </w:rPr>
        <w:t>Что такое многослойная изоляция (MLI)?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4. </w:t>
      </w:r>
      <w:r w:rsidRPr="00111568">
        <w:rPr>
          <w:szCs w:val="28"/>
          <w:lang w:val="ru-RU"/>
        </w:rPr>
        <w:t>Почему нельзя использовать обычную земную теплоизоляцию?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5. </w:t>
      </w:r>
      <w:r w:rsidRPr="00111568">
        <w:rPr>
          <w:szCs w:val="28"/>
          <w:lang w:val="ru-RU"/>
        </w:rPr>
        <w:t>Как температура влияет на электронику КА?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6. </w:t>
      </w:r>
      <w:r w:rsidRPr="00111568">
        <w:rPr>
          <w:szCs w:val="28"/>
          <w:lang w:val="ru-RU"/>
        </w:rPr>
        <w:t>В чем преимущества MLI по сравнению с пенопластами?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7. </w:t>
      </w:r>
      <w:r w:rsidRPr="00111568">
        <w:rPr>
          <w:szCs w:val="28"/>
          <w:lang w:val="ru-RU"/>
        </w:rPr>
        <w:t>Какие нагрузки испытывает теплоизоляция при запуске?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8. </w:t>
      </w:r>
      <w:r w:rsidRPr="00111568">
        <w:rPr>
          <w:szCs w:val="28"/>
          <w:lang w:val="ru-RU"/>
        </w:rPr>
        <w:t>Как оценивается эффективность изоляционного покрытия?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lastRenderedPageBreak/>
        <w:t xml:space="preserve">9. </w:t>
      </w:r>
      <w:r w:rsidRPr="00111568">
        <w:rPr>
          <w:szCs w:val="28"/>
          <w:lang w:val="ru-RU"/>
        </w:rPr>
        <w:t>Какие методы крепления MLI используются?</w:t>
      </w:r>
    </w:p>
    <w:p w:rsidR="00111568" w:rsidRPr="00111568" w:rsidRDefault="00111568" w:rsidP="00111568">
      <w:pPr>
        <w:ind w:firstLine="720"/>
        <w:jc w:val="both"/>
        <w:rPr>
          <w:szCs w:val="28"/>
          <w:lang w:val="ru-RU"/>
        </w:rPr>
      </w:pPr>
      <w:r w:rsidRPr="00111568">
        <w:rPr>
          <w:szCs w:val="28"/>
          <w:lang w:val="ru-RU"/>
        </w:rPr>
        <w:t xml:space="preserve">10. </w:t>
      </w:r>
      <w:r w:rsidRPr="00111568">
        <w:rPr>
          <w:szCs w:val="28"/>
          <w:lang w:val="ru-RU"/>
        </w:rPr>
        <w:t>Почему керамика важна для атмосферного входа?</w:t>
      </w:r>
    </w:p>
    <w:p w:rsidR="00111568" w:rsidRPr="00C57FB6" w:rsidRDefault="00111568" w:rsidP="00111568">
      <w:pPr>
        <w:ind w:firstLine="720"/>
        <w:rPr>
          <w:b/>
          <w:szCs w:val="28"/>
          <w:lang w:val="ru-RU"/>
        </w:rPr>
      </w:pPr>
    </w:p>
    <w:sectPr w:rsidR="00111568" w:rsidRPr="00C57F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11568"/>
    <w:rsid w:val="00193AD8"/>
    <w:rsid w:val="002B2B18"/>
    <w:rsid w:val="00715DCC"/>
    <w:rsid w:val="0091766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E1D2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2025-07-31T11:22:00Z</dcterms:modified>
</cp:coreProperties>
</file>