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Pr="00C57FB6">
        <w:rPr>
          <w:b/>
          <w:szCs w:val="28"/>
          <w:lang w:val="ru-RU"/>
        </w:rPr>
        <w:t>№1</w:t>
      </w:r>
      <w:r w:rsidR="000F30F7" w:rsidRPr="00C57FB6">
        <w:rPr>
          <w:b/>
          <w:szCs w:val="28"/>
          <w:lang w:val="ru-RU"/>
        </w:rPr>
        <w:t xml:space="preserve">. </w:t>
      </w:r>
      <w:r w:rsidR="00483C5C" w:rsidRPr="00483C5C">
        <w:rPr>
          <w:b/>
          <w:szCs w:val="28"/>
          <w:lang w:val="ru-RU"/>
        </w:rPr>
        <w:t>Технология сборки КА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Тематика занятия: Технологическая последовательность сборки космического аппарата как ключевая составляющая этапа наземной подготовки. Анализ технических, логистических и организационных аспектов сборки с учётом особенностей конструкции, требуемой точности и условий последующих испытаний.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Актуальность: Современные космические аппараты представляют собой сложные технические системы, включающие в себя разнообразные подсистемы: энергетическую, навигационную, телекоммуникационную, терморегулирующую, полезную нагрузку и т.д. Каждая из них разрабатывается, изготавливается и проверяется отдельно, однако на этапе сборки необходимо обеспечить не только их физическое соединение, но и полную функциональную интеграцию. Нарушение технологической последовательности может привести к дефектам, отказам в эксплуатации или необходимости дорогостоящих доработок.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 xml:space="preserve">Формат занятия: Проектно-дискуссионное практическое занятие. Студенты работают в группах по 4–5 человек и получают задание: разработать маршрутную технологическую карту сборки условного </w:t>
      </w:r>
      <w:proofErr w:type="spellStart"/>
      <w:r w:rsidRPr="00483C5C">
        <w:rPr>
          <w:szCs w:val="28"/>
          <w:lang w:val="ru-RU"/>
        </w:rPr>
        <w:t>малоспутника</w:t>
      </w:r>
      <w:proofErr w:type="spellEnd"/>
      <w:r w:rsidRPr="00483C5C">
        <w:rPr>
          <w:szCs w:val="28"/>
          <w:lang w:val="ru-RU"/>
        </w:rPr>
        <w:t xml:space="preserve"> (например, </w:t>
      </w:r>
      <w:proofErr w:type="spellStart"/>
      <w:r w:rsidRPr="00483C5C">
        <w:rPr>
          <w:szCs w:val="28"/>
          <w:lang w:val="ru-RU"/>
        </w:rPr>
        <w:t>CubeSat</w:t>
      </w:r>
      <w:proofErr w:type="spellEnd"/>
      <w:r w:rsidRPr="00483C5C">
        <w:rPr>
          <w:szCs w:val="28"/>
          <w:lang w:val="ru-RU"/>
        </w:rPr>
        <w:t xml:space="preserve"> 6U). В процессе работы они должны обосновать порядок интеграции компонентов, методы контроля качества, применяемые инструменты и требования к условиям (чистота, виброизоляция, заземление и пр.).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Организация работы: Преподаватель проводит вводную часть, где демонстрирует примеры схем сборки спутников разных классов (</w:t>
      </w:r>
      <w:proofErr w:type="spellStart"/>
      <w:r w:rsidRPr="00483C5C">
        <w:rPr>
          <w:szCs w:val="28"/>
          <w:lang w:val="ru-RU"/>
        </w:rPr>
        <w:t>KazSTSat</w:t>
      </w:r>
      <w:proofErr w:type="spellEnd"/>
      <w:r w:rsidRPr="00483C5C">
        <w:rPr>
          <w:szCs w:val="28"/>
          <w:lang w:val="ru-RU"/>
        </w:rPr>
        <w:t xml:space="preserve">, </w:t>
      </w:r>
      <w:proofErr w:type="spellStart"/>
      <w:r w:rsidRPr="00483C5C">
        <w:rPr>
          <w:szCs w:val="28"/>
          <w:lang w:val="ru-RU"/>
        </w:rPr>
        <w:t>CubeSat</w:t>
      </w:r>
      <w:proofErr w:type="spellEnd"/>
      <w:r w:rsidRPr="00483C5C">
        <w:rPr>
          <w:szCs w:val="28"/>
          <w:lang w:val="ru-RU"/>
        </w:rPr>
        <w:t xml:space="preserve">, </w:t>
      </w:r>
      <w:proofErr w:type="spellStart"/>
      <w:r w:rsidRPr="00483C5C">
        <w:rPr>
          <w:szCs w:val="28"/>
          <w:lang w:val="ru-RU"/>
        </w:rPr>
        <w:t>OneWeb</w:t>
      </w:r>
      <w:proofErr w:type="spellEnd"/>
      <w:r w:rsidRPr="00483C5C">
        <w:rPr>
          <w:szCs w:val="28"/>
          <w:lang w:val="ru-RU"/>
        </w:rPr>
        <w:t xml:space="preserve">, </w:t>
      </w:r>
      <w:proofErr w:type="spellStart"/>
      <w:r w:rsidRPr="00483C5C">
        <w:rPr>
          <w:szCs w:val="28"/>
          <w:lang w:val="ru-RU"/>
        </w:rPr>
        <w:t>CanSat</w:t>
      </w:r>
      <w:proofErr w:type="spellEnd"/>
      <w:r w:rsidRPr="00483C5C">
        <w:rPr>
          <w:szCs w:val="28"/>
          <w:lang w:val="ru-RU"/>
        </w:rPr>
        <w:t>). Затем каждой группе выдаётся описание комплектации условного КА с перечнем модулей. Студенты обсуждают и строят логическую последовательность этапов сборки: от размещения шасси до установки солнечных панелей, антенн и программной прошивки.</w:t>
      </w:r>
    </w:p>
    <w:p w:rsidR="00483C5C" w:rsidRPr="00483C5C" w:rsidRDefault="00483C5C" w:rsidP="00216F02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Каждая группа разрабатывает блок-схему сборки, указывая: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483C5C" w:rsidTr="006A3742">
        <w:tc>
          <w:tcPr>
            <w:tcW w:w="2419" w:type="dxa"/>
            <w:vAlign w:val="center"/>
          </w:tcPr>
          <w:p w:rsidR="00483C5C" w:rsidRDefault="00483C5C" w:rsidP="00483C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Этап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сборки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Оборудование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материалы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Параметры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контроля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Потенциальные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риски</w:t>
            </w:r>
            <w:proofErr w:type="spellEnd"/>
          </w:p>
        </w:tc>
      </w:tr>
      <w:tr w:rsidR="00483C5C" w:rsidTr="006A3742">
        <w:tc>
          <w:tcPr>
            <w:tcW w:w="2419" w:type="dxa"/>
            <w:vAlign w:val="center"/>
          </w:tcPr>
          <w:p w:rsidR="00483C5C" w:rsidRDefault="00483C5C" w:rsidP="00483C5C">
            <w:proofErr w:type="spellStart"/>
            <w:r>
              <w:t>Механическая</w:t>
            </w:r>
            <w:proofErr w:type="spellEnd"/>
            <w:r>
              <w:t xml:space="preserve"> </w:t>
            </w:r>
            <w:proofErr w:type="spellStart"/>
            <w:r>
              <w:t>интеграция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Крепеж</w:t>
            </w:r>
            <w:proofErr w:type="spellEnd"/>
            <w:r>
              <w:t xml:space="preserve">, </w:t>
            </w:r>
            <w:proofErr w:type="spellStart"/>
            <w:r>
              <w:t>шасси</w:t>
            </w:r>
            <w:proofErr w:type="spellEnd"/>
            <w:r>
              <w:t xml:space="preserve">, </w:t>
            </w:r>
            <w:proofErr w:type="spellStart"/>
            <w:r>
              <w:t>виброопоры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Геометрические</w:t>
            </w:r>
            <w:proofErr w:type="spellEnd"/>
            <w:r>
              <w:t xml:space="preserve"> </w:t>
            </w:r>
            <w:proofErr w:type="spellStart"/>
            <w:r>
              <w:t>допуски</w:t>
            </w:r>
            <w:proofErr w:type="spellEnd"/>
            <w:r>
              <w:t xml:space="preserve">, </w:t>
            </w:r>
            <w:proofErr w:type="spellStart"/>
            <w:r>
              <w:t>прочность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Механическое</w:t>
            </w:r>
            <w:proofErr w:type="spellEnd"/>
            <w:r>
              <w:t xml:space="preserve"> </w:t>
            </w:r>
            <w:proofErr w:type="spellStart"/>
            <w:r>
              <w:t>повреждение</w:t>
            </w:r>
            <w:proofErr w:type="spellEnd"/>
            <w:r>
              <w:t xml:space="preserve">, </w:t>
            </w:r>
            <w:proofErr w:type="spellStart"/>
            <w:r>
              <w:t>перекосы</w:t>
            </w:r>
            <w:proofErr w:type="spellEnd"/>
          </w:p>
        </w:tc>
      </w:tr>
      <w:tr w:rsidR="00483C5C" w:rsidTr="006A3742">
        <w:tc>
          <w:tcPr>
            <w:tcW w:w="2419" w:type="dxa"/>
            <w:vAlign w:val="center"/>
          </w:tcPr>
          <w:p w:rsidR="00483C5C" w:rsidRDefault="00483C5C" w:rsidP="00483C5C">
            <w:proofErr w:type="spellStart"/>
            <w:r>
              <w:t>Установка</w:t>
            </w:r>
            <w:proofErr w:type="spellEnd"/>
            <w:r>
              <w:t xml:space="preserve"> </w:t>
            </w:r>
            <w:proofErr w:type="spellStart"/>
            <w:r>
              <w:t>солнечных</w:t>
            </w:r>
            <w:proofErr w:type="spellEnd"/>
            <w:r>
              <w:t xml:space="preserve"> </w:t>
            </w:r>
            <w:proofErr w:type="spellStart"/>
            <w:r>
              <w:t>панелей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Панели</w:t>
            </w:r>
            <w:proofErr w:type="spellEnd"/>
            <w:r>
              <w:t xml:space="preserve">, </w:t>
            </w:r>
            <w:proofErr w:type="spellStart"/>
            <w:r>
              <w:t>кабель</w:t>
            </w:r>
            <w:proofErr w:type="spellEnd"/>
            <w:r>
              <w:t xml:space="preserve">, </w:t>
            </w:r>
            <w:proofErr w:type="spellStart"/>
            <w:r>
              <w:t>герметики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Электрическая</w:t>
            </w:r>
            <w:proofErr w:type="spellEnd"/>
            <w:r>
              <w:t xml:space="preserve"> </w:t>
            </w:r>
            <w:proofErr w:type="spellStart"/>
            <w:r>
              <w:t>проводимость</w:t>
            </w:r>
            <w:proofErr w:type="spellEnd"/>
            <w:r>
              <w:t xml:space="preserve">, </w:t>
            </w:r>
            <w:proofErr w:type="spellStart"/>
            <w:r>
              <w:t>фиксация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Перегрев</w:t>
            </w:r>
            <w:proofErr w:type="spellEnd"/>
            <w:r>
              <w:t xml:space="preserve">, </w:t>
            </w:r>
            <w:proofErr w:type="spellStart"/>
            <w:r>
              <w:t>плохой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</w:tr>
      <w:tr w:rsidR="00483C5C" w:rsidTr="006A3742">
        <w:tc>
          <w:tcPr>
            <w:tcW w:w="2419" w:type="dxa"/>
            <w:vAlign w:val="center"/>
          </w:tcPr>
          <w:p w:rsidR="00483C5C" w:rsidRDefault="00483C5C" w:rsidP="00483C5C">
            <w:proofErr w:type="spellStart"/>
            <w:r>
              <w:lastRenderedPageBreak/>
              <w:t>Монтаж</w:t>
            </w:r>
            <w:proofErr w:type="spellEnd"/>
            <w:r>
              <w:t xml:space="preserve"> </w:t>
            </w:r>
            <w:proofErr w:type="spellStart"/>
            <w:r>
              <w:t>антенн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Радиочастотные</w:t>
            </w:r>
            <w:proofErr w:type="spellEnd"/>
            <w:r>
              <w:t xml:space="preserve"> </w:t>
            </w:r>
            <w:proofErr w:type="spellStart"/>
            <w:r>
              <w:t>антенны</w:t>
            </w:r>
            <w:proofErr w:type="spellEnd"/>
            <w:r>
              <w:t xml:space="preserve">, </w:t>
            </w:r>
            <w:proofErr w:type="spellStart"/>
            <w:r>
              <w:t>коаксиалы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Полоса</w:t>
            </w:r>
            <w:proofErr w:type="spellEnd"/>
            <w:r>
              <w:t xml:space="preserve"> </w:t>
            </w:r>
            <w:proofErr w:type="spellStart"/>
            <w:r>
              <w:t>частот</w:t>
            </w:r>
            <w:proofErr w:type="spellEnd"/>
            <w:r>
              <w:t xml:space="preserve">, </w:t>
            </w:r>
            <w:proofErr w:type="spellStart"/>
            <w:r>
              <w:t>экранирование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r>
              <w:t>ЭМ-</w:t>
            </w:r>
            <w:proofErr w:type="spellStart"/>
            <w:r>
              <w:t>наводки</w:t>
            </w:r>
            <w:proofErr w:type="spellEnd"/>
            <w:r>
              <w:t xml:space="preserve">, </w:t>
            </w:r>
            <w:proofErr w:type="spellStart"/>
            <w:r>
              <w:t>неправильное</w:t>
            </w:r>
            <w:proofErr w:type="spellEnd"/>
            <w:r>
              <w:t xml:space="preserve"> </w:t>
            </w:r>
            <w:proofErr w:type="spellStart"/>
            <w:r>
              <w:t>направление</w:t>
            </w:r>
            <w:proofErr w:type="spellEnd"/>
          </w:p>
        </w:tc>
      </w:tr>
      <w:tr w:rsidR="00483C5C" w:rsidRPr="00216F02" w:rsidTr="006A3742">
        <w:tc>
          <w:tcPr>
            <w:tcW w:w="2419" w:type="dxa"/>
            <w:vAlign w:val="center"/>
          </w:tcPr>
          <w:p w:rsidR="00483C5C" w:rsidRDefault="00483C5C" w:rsidP="00483C5C">
            <w:proofErr w:type="spellStart"/>
            <w:r>
              <w:t>Интеграция</w:t>
            </w:r>
            <w:proofErr w:type="spellEnd"/>
            <w:r>
              <w:t xml:space="preserve"> БУД</w:t>
            </w:r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Электроника</w:t>
            </w:r>
            <w:proofErr w:type="spellEnd"/>
            <w:r>
              <w:t xml:space="preserve">, </w:t>
            </w:r>
            <w:proofErr w:type="spellStart"/>
            <w:r>
              <w:t>контроллеры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Напряжение</w:t>
            </w:r>
            <w:proofErr w:type="spellEnd"/>
            <w:r>
              <w:t xml:space="preserve">, </w:t>
            </w:r>
            <w:proofErr w:type="spellStart"/>
            <w:r>
              <w:t>питание</w:t>
            </w:r>
            <w:proofErr w:type="spellEnd"/>
            <w:r>
              <w:t xml:space="preserve">, </w:t>
            </w:r>
            <w:proofErr w:type="spellStart"/>
            <w:r>
              <w:t>синхронизация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Pr="00483C5C" w:rsidRDefault="00483C5C" w:rsidP="00483C5C">
            <w:pPr>
              <w:rPr>
                <w:lang w:val="ru-RU"/>
              </w:rPr>
            </w:pPr>
            <w:r w:rsidRPr="00483C5C">
              <w:rPr>
                <w:lang w:val="ru-RU"/>
              </w:rPr>
              <w:t>Перегрузка по току, сбои логики</w:t>
            </w:r>
          </w:p>
        </w:tc>
      </w:tr>
      <w:tr w:rsidR="00483C5C" w:rsidTr="006A3742">
        <w:tc>
          <w:tcPr>
            <w:tcW w:w="2419" w:type="dxa"/>
            <w:vAlign w:val="center"/>
          </w:tcPr>
          <w:p w:rsidR="00483C5C" w:rsidRDefault="00483C5C" w:rsidP="00483C5C">
            <w:proofErr w:type="spellStart"/>
            <w:r>
              <w:t>Заземление</w:t>
            </w:r>
            <w:proofErr w:type="spellEnd"/>
            <w:r>
              <w:t xml:space="preserve"> и ЭСР-</w:t>
            </w:r>
            <w:proofErr w:type="spellStart"/>
            <w:r>
              <w:t>защита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Ленты</w:t>
            </w:r>
            <w:proofErr w:type="spellEnd"/>
            <w:r>
              <w:t xml:space="preserve">, </w:t>
            </w:r>
            <w:proofErr w:type="spellStart"/>
            <w:r>
              <w:t>браслеты</w:t>
            </w:r>
            <w:proofErr w:type="spellEnd"/>
            <w:r>
              <w:t xml:space="preserve">, </w:t>
            </w:r>
            <w:proofErr w:type="spellStart"/>
            <w:r>
              <w:t>проводники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Сопротивление</w:t>
            </w:r>
            <w:proofErr w:type="spellEnd"/>
            <w:r>
              <w:t xml:space="preserve">, </w:t>
            </w: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эквипотенциала</w:t>
            </w:r>
            <w:proofErr w:type="spellEnd"/>
          </w:p>
        </w:tc>
        <w:tc>
          <w:tcPr>
            <w:tcW w:w="2420" w:type="dxa"/>
            <w:vAlign w:val="center"/>
          </w:tcPr>
          <w:p w:rsidR="00483C5C" w:rsidRDefault="00483C5C" w:rsidP="00483C5C">
            <w:proofErr w:type="spellStart"/>
            <w:r>
              <w:t>Разряд</w:t>
            </w:r>
            <w:proofErr w:type="spellEnd"/>
            <w:r>
              <w:t xml:space="preserve">, </w:t>
            </w:r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микросхем</w:t>
            </w:r>
            <w:proofErr w:type="spellEnd"/>
          </w:p>
        </w:tc>
      </w:tr>
    </w:tbl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Дополнительно обсуждаются вопросы сертификации, стандартов (ECSS, ГОСТ), а также человеческий фактор: как организуется ответственность, дублирующая проверка, документация и система приёмки.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Индивидуальное задание</w:t>
      </w:r>
      <w:r w:rsidR="00216F02">
        <w:rPr>
          <w:szCs w:val="28"/>
          <w:lang w:val="ru-RU"/>
        </w:rPr>
        <w:t xml:space="preserve">: </w:t>
      </w:r>
      <w:r w:rsidRPr="00483C5C">
        <w:rPr>
          <w:szCs w:val="28"/>
          <w:lang w:val="ru-RU"/>
        </w:rPr>
        <w:t>Каждому студенту предлагается подготовить техническую записку на тему: "Ключевые этапы сборки КА и риски при нарушении их последовательности". Объём — 1–2 страницы. Оцениваются: структура изложения, конкретность примеров, использование терминологии.</w:t>
      </w:r>
    </w:p>
    <w:p w:rsidR="00483C5C" w:rsidRPr="00483C5C" w:rsidRDefault="00483C5C" w:rsidP="00483C5C">
      <w:pPr>
        <w:ind w:firstLine="720"/>
        <w:jc w:val="both"/>
        <w:rPr>
          <w:szCs w:val="28"/>
          <w:lang w:val="ru-RU"/>
        </w:rPr>
      </w:pPr>
      <w:r w:rsidRPr="00483C5C">
        <w:rPr>
          <w:szCs w:val="28"/>
          <w:lang w:val="ru-RU"/>
        </w:rPr>
        <w:t>Заключение</w:t>
      </w:r>
      <w:r w:rsidR="00216F02">
        <w:rPr>
          <w:szCs w:val="28"/>
          <w:lang w:val="ru-RU"/>
        </w:rPr>
        <w:t xml:space="preserve">: </w:t>
      </w:r>
      <w:bookmarkStart w:id="0" w:name="_GoBack"/>
      <w:bookmarkEnd w:id="0"/>
      <w:proofErr w:type="gramStart"/>
      <w:r w:rsidRPr="00483C5C">
        <w:rPr>
          <w:szCs w:val="28"/>
          <w:lang w:val="ru-RU"/>
        </w:rPr>
        <w:t>В</w:t>
      </w:r>
      <w:proofErr w:type="gramEnd"/>
      <w:r w:rsidRPr="00483C5C">
        <w:rPr>
          <w:szCs w:val="28"/>
          <w:lang w:val="ru-RU"/>
        </w:rPr>
        <w:t xml:space="preserve"> финале преподаватель делает краткий обзор различных подходов к сборке КА (поэтапная </w:t>
      </w:r>
      <w:proofErr w:type="spellStart"/>
      <w:r w:rsidRPr="00483C5C">
        <w:rPr>
          <w:szCs w:val="28"/>
          <w:lang w:val="ru-RU"/>
        </w:rPr>
        <w:t>vs</w:t>
      </w:r>
      <w:proofErr w:type="spellEnd"/>
      <w:r w:rsidRPr="00483C5C">
        <w:rPr>
          <w:szCs w:val="28"/>
          <w:lang w:val="ru-RU"/>
        </w:rPr>
        <w:t xml:space="preserve"> модульная), акцентирует внимание на типовых ошибках (например, статическое электричество, перекос механических соединений, недоучёт </w:t>
      </w:r>
      <w:proofErr w:type="spellStart"/>
      <w:r w:rsidRPr="00483C5C">
        <w:rPr>
          <w:szCs w:val="28"/>
          <w:lang w:val="ru-RU"/>
        </w:rPr>
        <w:t>термоусадок</w:t>
      </w:r>
      <w:proofErr w:type="spellEnd"/>
      <w:r w:rsidRPr="00483C5C">
        <w:rPr>
          <w:szCs w:val="28"/>
          <w:lang w:val="ru-RU"/>
        </w:rPr>
        <w:t>) и демонстрирует видеоматериал с реального сборочного цеха. Также студентам демонстрируется сводная таблица типичных ошибок на этапе сборки: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83C5C" w:rsidTr="00885B92"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ошибки</w:t>
            </w:r>
            <w:proofErr w:type="spellEnd"/>
          </w:p>
        </w:tc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Причина</w:t>
            </w:r>
            <w:proofErr w:type="spellEnd"/>
            <w:r>
              <w:t xml:space="preserve"> </w:t>
            </w:r>
            <w:proofErr w:type="spellStart"/>
            <w:r>
              <w:t>возникновения</w:t>
            </w:r>
            <w:proofErr w:type="spellEnd"/>
          </w:p>
        </w:tc>
        <w:tc>
          <w:tcPr>
            <w:tcW w:w="3227" w:type="dxa"/>
            <w:vAlign w:val="center"/>
          </w:tcPr>
          <w:p w:rsidR="00483C5C" w:rsidRDefault="00483C5C" w:rsidP="00483C5C">
            <w:proofErr w:type="spellStart"/>
            <w:r>
              <w:t>Последствие</w:t>
            </w:r>
            <w:proofErr w:type="spellEnd"/>
          </w:p>
        </w:tc>
      </w:tr>
      <w:tr w:rsidR="00483C5C" w:rsidTr="00885B92"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Механическая</w:t>
            </w:r>
            <w:proofErr w:type="spellEnd"/>
            <w:r>
              <w:t xml:space="preserve"> </w:t>
            </w:r>
            <w:proofErr w:type="spellStart"/>
            <w:r>
              <w:t>неточность</w:t>
            </w:r>
            <w:proofErr w:type="spellEnd"/>
          </w:p>
        </w:tc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Нарушение</w:t>
            </w:r>
            <w:proofErr w:type="spellEnd"/>
            <w:r>
              <w:t xml:space="preserve"> </w:t>
            </w:r>
            <w:proofErr w:type="spellStart"/>
            <w:r>
              <w:t>допусков</w:t>
            </w:r>
            <w:proofErr w:type="spellEnd"/>
            <w:r>
              <w:t xml:space="preserve">, </w:t>
            </w:r>
            <w:proofErr w:type="spellStart"/>
            <w:r>
              <w:t>перекосы</w:t>
            </w:r>
            <w:proofErr w:type="spellEnd"/>
          </w:p>
        </w:tc>
        <w:tc>
          <w:tcPr>
            <w:tcW w:w="3227" w:type="dxa"/>
            <w:vAlign w:val="center"/>
          </w:tcPr>
          <w:p w:rsidR="00483C5C" w:rsidRDefault="00483C5C" w:rsidP="00483C5C">
            <w:proofErr w:type="spellStart"/>
            <w:r>
              <w:t>Разрушение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виброиспытаниях</w:t>
            </w:r>
            <w:proofErr w:type="spellEnd"/>
          </w:p>
        </w:tc>
      </w:tr>
      <w:tr w:rsidR="00483C5C" w:rsidTr="00885B92"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Электростатическое</w:t>
            </w:r>
            <w:proofErr w:type="spellEnd"/>
            <w:r>
              <w:t xml:space="preserve"> </w:t>
            </w:r>
            <w:proofErr w:type="spellStart"/>
            <w:r>
              <w:t>повреждение</w:t>
            </w:r>
            <w:proofErr w:type="spellEnd"/>
          </w:p>
        </w:tc>
        <w:tc>
          <w:tcPr>
            <w:tcW w:w="3226" w:type="dxa"/>
            <w:vAlign w:val="center"/>
          </w:tcPr>
          <w:p w:rsidR="00483C5C" w:rsidRPr="00483C5C" w:rsidRDefault="00483C5C" w:rsidP="00483C5C">
            <w:pPr>
              <w:rPr>
                <w:lang w:val="ru-RU"/>
              </w:rPr>
            </w:pPr>
            <w:r w:rsidRPr="00483C5C">
              <w:rPr>
                <w:lang w:val="ru-RU"/>
              </w:rPr>
              <w:t>Отсутствие ЭСР-защиты, сухой воздух</w:t>
            </w:r>
          </w:p>
        </w:tc>
        <w:tc>
          <w:tcPr>
            <w:tcW w:w="3227" w:type="dxa"/>
            <w:vAlign w:val="center"/>
          </w:tcPr>
          <w:p w:rsidR="00483C5C" w:rsidRDefault="00483C5C" w:rsidP="00483C5C">
            <w:proofErr w:type="spellStart"/>
            <w:r>
              <w:t>Отказ</w:t>
            </w:r>
            <w:proofErr w:type="spellEnd"/>
            <w:r>
              <w:t xml:space="preserve"> </w:t>
            </w:r>
            <w:proofErr w:type="spellStart"/>
            <w:r>
              <w:t>микросхем</w:t>
            </w:r>
            <w:proofErr w:type="spellEnd"/>
            <w:r>
              <w:t xml:space="preserve">, </w:t>
            </w:r>
            <w:proofErr w:type="spellStart"/>
            <w:r>
              <w:t>деградация</w:t>
            </w:r>
            <w:proofErr w:type="spellEnd"/>
            <w:r>
              <w:t xml:space="preserve"> </w:t>
            </w:r>
            <w:proofErr w:type="spellStart"/>
            <w:r>
              <w:t>цепей</w:t>
            </w:r>
            <w:proofErr w:type="spellEnd"/>
          </w:p>
        </w:tc>
      </w:tr>
      <w:tr w:rsidR="00483C5C" w:rsidTr="00885B92"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Ошибка</w:t>
            </w:r>
            <w:proofErr w:type="spellEnd"/>
            <w:r>
              <w:t xml:space="preserve"> в </w:t>
            </w:r>
            <w:proofErr w:type="spellStart"/>
            <w:r>
              <w:t>разводке</w:t>
            </w:r>
            <w:proofErr w:type="spellEnd"/>
            <w:r>
              <w:t xml:space="preserve"> </w:t>
            </w:r>
            <w:proofErr w:type="spellStart"/>
            <w:r>
              <w:t>кабелей</w:t>
            </w:r>
            <w:proofErr w:type="spellEnd"/>
          </w:p>
        </w:tc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Неправильная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  <w:r>
              <w:t xml:space="preserve">, </w:t>
            </w:r>
            <w:proofErr w:type="spellStart"/>
            <w:r>
              <w:t>спешка</w:t>
            </w:r>
            <w:proofErr w:type="spellEnd"/>
          </w:p>
        </w:tc>
        <w:tc>
          <w:tcPr>
            <w:tcW w:w="3227" w:type="dxa"/>
            <w:vAlign w:val="center"/>
          </w:tcPr>
          <w:p w:rsidR="00483C5C" w:rsidRDefault="00483C5C" w:rsidP="00483C5C">
            <w:proofErr w:type="spellStart"/>
            <w:r>
              <w:t>Короткое</w:t>
            </w:r>
            <w:proofErr w:type="spellEnd"/>
            <w:r>
              <w:t xml:space="preserve"> </w:t>
            </w:r>
            <w:proofErr w:type="spellStart"/>
            <w:r>
              <w:t>замыкание</w:t>
            </w:r>
            <w:proofErr w:type="spellEnd"/>
            <w:r>
              <w:t xml:space="preserve">, </w:t>
            </w:r>
            <w:proofErr w:type="spellStart"/>
            <w:r>
              <w:t>перегрев</w:t>
            </w:r>
            <w:proofErr w:type="spellEnd"/>
          </w:p>
        </w:tc>
      </w:tr>
      <w:tr w:rsidR="00483C5C" w:rsidTr="00885B92"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дублирующей</w:t>
            </w:r>
            <w:proofErr w:type="spellEnd"/>
            <w:r>
              <w:t xml:space="preserve"> </w:t>
            </w:r>
            <w:proofErr w:type="spellStart"/>
            <w:r>
              <w:t>проверки</w:t>
            </w:r>
            <w:proofErr w:type="spellEnd"/>
          </w:p>
        </w:tc>
        <w:tc>
          <w:tcPr>
            <w:tcW w:w="3226" w:type="dxa"/>
            <w:vAlign w:val="center"/>
          </w:tcPr>
          <w:p w:rsidR="00483C5C" w:rsidRDefault="00483C5C" w:rsidP="00483C5C">
            <w:proofErr w:type="spellStart"/>
            <w:r>
              <w:t>Нарушение</w:t>
            </w:r>
            <w:proofErr w:type="spellEnd"/>
            <w:r>
              <w:t xml:space="preserve"> </w:t>
            </w:r>
            <w:proofErr w:type="spellStart"/>
            <w:r>
              <w:t>процедуры</w:t>
            </w:r>
            <w:proofErr w:type="spellEnd"/>
            <w:r>
              <w:t xml:space="preserve">, </w:t>
            </w:r>
            <w:proofErr w:type="spellStart"/>
            <w:r>
              <w:t>человеческий</w:t>
            </w:r>
            <w:proofErr w:type="spellEnd"/>
            <w:r>
              <w:t xml:space="preserve"> </w:t>
            </w:r>
            <w:proofErr w:type="spellStart"/>
            <w:r>
              <w:t>фактор</w:t>
            </w:r>
            <w:proofErr w:type="spellEnd"/>
          </w:p>
        </w:tc>
        <w:tc>
          <w:tcPr>
            <w:tcW w:w="3227" w:type="dxa"/>
            <w:vAlign w:val="center"/>
          </w:tcPr>
          <w:p w:rsidR="00483C5C" w:rsidRDefault="00483C5C" w:rsidP="00483C5C">
            <w:proofErr w:type="spellStart"/>
            <w:r>
              <w:t>Необнаруженные</w:t>
            </w:r>
            <w:proofErr w:type="spellEnd"/>
            <w:r>
              <w:t xml:space="preserve"> </w:t>
            </w:r>
            <w:proofErr w:type="spellStart"/>
            <w:r>
              <w:t>дефекты</w:t>
            </w:r>
            <w:proofErr w:type="spellEnd"/>
          </w:p>
        </w:tc>
      </w:tr>
    </w:tbl>
    <w:p w:rsidR="00483C5C" w:rsidRPr="00483C5C" w:rsidRDefault="00483C5C" w:rsidP="00483C5C">
      <w:pPr>
        <w:pStyle w:val="a3"/>
        <w:ind w:firstLine="360"/>
        <w:rPr>
          <w:sz w:val="28"/>
          <w:szCs w:val="28"/>
        </w:rPr>
      </w:pPr>
      <w:proofErr w:type="spellStart"/>
      <w:r w:rsidRPr="00483C5C">
        <w:rPr>
          <w:rStyle w:val="a6"/>
          <w:sz w:val="28"/>
          <w:szCs w:val="28"/>
        </w:rPr>
        <w:t>Контрольные</w:t>
      </w:r>
      <w:proofErr w:type="spellEnd"/>
      <w:r w:rsidRPr="00483C5C">
        <w:rPr>
          <w:rStyle w:val="a6"/>
          <w:sz w:val="28"/>
          <w:szCs w:val="28"/>
        </w:rPr>
        <w:t xml:space="preserve"> </w:t>
      </w:r>
      <w:proofErr w:type="spellStart"/>
      <w:r w:rsidRPr="00483C5C">
        <w:rPr>
          <w:rStyle w:val="a6"/>
          <w:sz w:val="28"/>
          <w:szCs w:val="28"/>
        </w:rPr>
        <w:t>вопросы</w:t>
      </w:r>
      <w:proofErr w:type="spellEnd"/>
      <w:r w:rsidRPr="00483C5C">
        <w:rPr>
          <w:rStyle w:val="a6"/>
          <w:sz w:val="28"/>
          <w:szCs w:val="28"/>
        </w:rPr>
        <w:t>: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Почему этап сборки считается критическим при подготовке КА?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Какие требования предъявляются к помещениям, где осуществляется сборка?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В чём заключается отличие сборки модульного КА от монолитного?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Какие методы контроля применяются на каждом этапе сборки?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lastRenderedPageBreak/>
        <w:t>Как обеспечивается защита компонентов от электростатических разрядов?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Почему важен пошаговый контроль совместимости систем?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Как организуется ведение документации на этапе сборки?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Какие международные стандарты регламентируют процесс сборки?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Что означает термин "технологическая дисциплина" и как она соблюдается?</w:t>
      </w:r>
    </w:p>
    <w:p w:rsidR="00483C5C" w:rsidRPr="00483C5C" w:rsidRDefault="00483C5C" w:rsidP="00483C5C">
      <w:pPr>
        <w:pStyle w:val="a3"/>
        <w:numPr>
          <w:ilvl w:val="0"/>
          <w:numId w:val="13"/>
        </w:numPr>
        <w:rPr>
          <w:sz w:val="28"/>
          <w:szCs w:val="28"/>
          <w:lang w:val="ru-RU"/>
        </w:rPr>
      </w:pPr>
      <w:r w:rsidRPr="00483C5C">
        <w:rPr>
          <w:sz w:val="28"/>
          <w:szCs w:val="28"/>
          <w:lang w:val="ru-RU"/>
        </w:rPr>
        <w:t>Какие примеры ошибок в сборке привели к отказам космических миссий?</w:t>
      </w:r>
    </w:p>
    <w:p w:rsidR="00483C5C" w:rsidRPr="00483C5C" w:rsidRDefault="00483C5C" w:rsidP="00483C5C">
      <w:pPr>
        <w:ind w:firstLine="720"/>
        <w:rPr>
          <w:b/>
          <w:szCs w:val="28"/>
          <w:lang w:val="ru-RU"/>
        </w:rPr>
      </w:pPr>
    </w:p>
    <w:sectPr w:rsidR="00483C5C" w:rsidRPr="00483C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AC555A"/>
    <w:multiLevelType w:val="multilevel"/>
    <w:tmpl w:val="54A0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16F02"/>
    <w:rsid w:val="002B2B18"/>
    <w:rsid w:val="00483C5C"/>
    <w:rsid w:val="00715DCC"/>
    <w:rsid w:val="0091766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D8EC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2024-10-24T17:48:00Z</dcterms:created>
  <dcterms:modified xsi:type="dcterms:W3CDTF">2025-07-31T10:21:00Z</dcterms:modified>
</cp:coreProperties>
</file>