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1366" w:rsidRPr="009C494B" w:rsidRDefault="00FE1366" w:rsidP="00FE1366">
      <w:pPr>
        <w:tabs>
          <w:tab w:val="left" w:pos="426"/>
        </w:tabs>
        <w:spacing w:after="0" w:line="240" w:lineRule="auto"/>
        <w:jc w:val="center"/>
        <w:rPr>
          <w:rFonts w:ascii="Times New Roman" w:hAnsi="Times New Roman" w:cs="Times New Roman"/>
          <w:sz w:val="24"/>
          <w:szCs w:val="24"/>
          <w:lang w:val="kk-KZ"/>
        </w:rPr>
      </w:pPr>
      <w:r w:rsidRPr="009C494B">
        <w:rPr>
          <w:rFonts w:ascii="Times New Roman" w:hAnsi="Times New Roman" w:cs="Times New Roman"/>
          <w:b/>
          <w:sz w:val="24"/>
          <w:szCs w:val="24"/>
          <w:lang w:val="kk-KZ"/>
        </w:rPr>
        <w:t xml:space="preserve">Дәріс </w:t>
      </w:r>
      <w:r>
        <w:rPr>
          <w:rFonts w:ascii="Times New Roman" w:hAnsi="Times New Roman" w:cs="Times New Roman"/>
          <w:b/>
          <w:sz w:val="24"/>
          <w:szCs w:val="24"/>
          <w:lang w:val="kk-KZ"/>
        </w:rPr>
        <w:t>10</w:t>
      </w:r>
    </w:p>
    <w:p w:rsidR="00FE1366" w:rsidRPr="009C494B" w:rsidRDefault="00FE1366" w:rsidP="00FE1366">
      <w:pPr>
        <w:tabs>
          <w:tab w:val="left" w:pos="426"/>
        </w:tabs>
        <w:spacing w:after="0" w:line="240" w:lineRule="auto"/>
        <w:jc w:val="center"/>
        <w:rPr>
          <w:rFonts w:ascii="Times New Roman" w:hAnsi="Times New Roman" w:cs="Times New Roman"/>
          <w:b/>
          <w:sz w:val="24"/>
          <w:szCs w:val="24"/>
          <w:lang w:val="kk-KZ"/>
        </w:rPr>
      </w:pPr>
      <w:r w:rsidRPr="0086767A">
        <w:rPr>
          <w:rFonts w:ascii="Times New Roman" w:hAnsi="Times New Roman" w:cs="Times New Roman"/>
          <w:b/>
          <w:sz w:val="24"/>
          <w:szCs w:val="24"/>
          <w:lang w:val="kk-KZ"/>
        </w:rPr>
        <w:t>Жарылғыш заттардың сипаттамасы</w:t>
      </w:r>
    </w:p>
    <w:p w:rsidR="00FD41FB" w:rsidRDefault="00FD41FB" w:rsidP="00FE1366">
      <w:pPr>
        <w:tabs>
          <w:tab w:val="left" w:pos="426"/>
        </w:tabs>
        <w:spacing w:after="0" w:line="240" w:lineRule="auto"/>
        <w:jc w:val="both"/>
        <w:rPr>
          <w:rFonts w:ascii="Times New Roman" w:hAnsi="Times New Roman" w:cs="Times New Roman"/>
          <w:sz w:val="24"/>
          <w:szCs w:val="24"/>
          <w:lang w:val="kk-KZ"/>
        </w:rPr>
      </w:pPr>
      <w:r w:rsidRPr="00FD41FB">
        <w:rPr>
          <w:rFonts w:ascii="Times New Roman" w:hAnsi="Times New Roman" w:cs="Times New Roman"/>
          <w:b/>
          <w:sz w:val="24"/>
          <w:szCs w:val="24"/>
          <w:lang w:val="kk-KZ"/>
        </w:rPr>
        <w:t>Жоспары</w:t>
      </w:r>
      <w:r>
        <w:rPr>
          <w:rFonts w:ascii="Times New Roman" w:hAnsi="Times New Roman" w:cs="Times New Roman"/>
          <w:sz w:val="24"/>
          <w:szCs w:val="24"/>
          <w:lang w:val="kk-KZ"/>
        </w:rPr>
        <w:t>:</w:t>
      </w:r>
    </w:p>
    <w:p w:rsidR="00FD41FB" w:rsidRPr="00FD41FB" w:rsidRDefault="00FD41FB" w:rsidP="00FD41FB">
      <w:pPr>
        <w:pStyle w:val="a3"/>
        <w:numPr>
          <w:ilvl w:val="0"/>
          <w:numId w:val="1"/>
        </w:numPr>
        <w:tabs>
          <w:tab w:val="left" w:pos="426"/>
        </w:tabs>
        <w:spacing w:after="0" w:line="240" w:lineRule="auto"/>
        <w:jc w:val="both"/>
        <w:rPr>
          <w:rFonts w:ascii="Times New Roman" w:hAnsi="Times New Roman" w:cs="Times New Roman"/>
          <w:sz w:val="24"/>
          <w:szCs w:val="24"/>
          <w:lang w:val="kk-KZ"/>
        </w:rPr>
      </w:pPr>
      <w:r w:rsidRPr="00FD41FB">
        <w:rPr>
          <w:rFonts w:ascii="Times New Roman" w:hAnsi="Times New Roman" w:cs="Times New Roman"/>
          <w:sz w:val="24"/>
          <w:szCs w:val="24"/>
          <w:lang w:val="kk-KZ"/>
        </w:rPr>
        <w:t>Процестерді сандық және сапалық сипаттау</w:t>
      </w:r>
    </w:p>
    <w:p w:rsidR="00FD41FB" w:rsidRPr="00FD41FB" w:rsidRDefault="00FD41FB" w:rsidP="00FD41FB">
      <w:pPr>
        <w:pStyle w:val="a3"/>
        <w:numPr>
          <w:ilvl w:val="0"/>
          <w:numId w:val="1"/>
        </w:numPr>
        <w:tabs>
          <w:tab w:val="left" w:pos="426"/>
        </w:tabs>
        <w:spacing w:after="0" w:line="240" w:lineRule="auto"/>
        <w:jc w:val="both"/>
        <w:rPr>
          <w:rFonts w:ascii="Times New Roman" w:hAnsi="Times New Roman" w:cs="Times New Roman"/>
          <w:sz w:val="24"/>
          <w:szCs w:val="24"/>
          <w:lang w:val="kk-KZ"/>
        </w:rPr>
      </w:pPr>
      <w:r w:rsidRPr="00FD41FB">
        <w:rPr>
          <w:rFonts w:ascii="Times New Roman" w:hAnsi="Times New Roman" w:cs="Times New Roman"/>
          <w:sz w:val="24"/>
          <w:szCs w:val="24"/>
          <w:lang w:val="kk-KZ"/>
        </w:rPr>
        <w:t>Жарылыс түрлендіру энергиясы</w:t>
      </w:r>
    </w:p>
    <w:p w:rsidR="00FD41FB" w:rsidRDefault="00FD41FB" w:rsidP="00FE1366">
      <w:pPr>
        <w:tabs>
          <w:tab w:val="left" w:pos="426"/>
        </w:tabs>
        <w:spacing w:after="0" w:line="240" w:lineRule="auto"/>
        <w:jc w:val="both"/>
        <w:rPr>
          <w:rFonts w:ascii="Times New Roman" w:hAnsi="Times New Roman" w:cs="Times New Roman"/>
          <w:sz w:val="24"/>
          <w:szCs w:val="24"/>
          <w:lang w:val="kk-KZ"/>
        </w:rPr>
      </w:pPr>
    </w:p>
    <w:p w:rsidR="00FE1366" w:rsidRPr="00447DE4" w:rsidRDefault="00FD41FB" w:rsidP="00FE1366">
      <w:pPr>
        <w:tabs>
          <w:tab w:val="left" w:pos="426"/>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ab/>
      </w:r>
      <w:r w:rsidR="00FE1366" w:rsidRPr="00447DE4">
        <w:rPr>
          <w:rFonts w:ascii="Times New Roman" w:hAnsi="Times New Roman" w:cs="Times New Roman"/>
          <w:sz w:val="24"/>
          <w:szCs w:val="24"/>
          <w:lang w:val="kk-KZ"/>
        </w:rPr>
        <w:t>Процестерді сандық және сапалық сипаттау үшін</w:t>
      </w:r>
      <w:r>
        <w:rPr>
          <w:rFonts w:ascii="Times New Roman" w:hAnsi="Times New Roman" w:cs="Times New Roman"/>
          <w:sz w:val="24"/>
          <w:szCs w:val="24"/>
          <w:lang w:val="kk-KZ"/>
        </w:rPr>
        <w:t xml:space="preserve"> </w:t>
      </w:r>
      <w:r w:rsidR="00FE1366" w:rsidRPr="00447DE4">
        <w:rPr>
          <w:rFonts w:ascii="Times New Roman" w:hAnsi="Times New Roman" w:cs="Times New Roman"/>
          <w:sz w:val="24"/>
          <w:szCs w:val="24"/>
          <w:lang w:val="kk-KZ"/>
        </w:rPr>
        <w:t>жарылғыш заттарды жарылыс өнімдеріне айналдыру, бірқатар сипаттамалар енгізілді.</w:t>
      </w:r>
    </w:p>
    <w:p w:rsidR="00FE1366" w:rsidRPr="00447DE4" w:rsidRDefault="00FE1366" w:rsidP="00FE1366">
      <w:pPr>
        <w:tabs>
          <w:tab w:val="left" w:pos="426"/>
        </w:tabs>
        <w:spacing w:after="0" w:line="240" w:lineRule="auto"/>
        <w:jc w:val="both"/>
        <w:rPr>
          <w:rFonts w:ascii="Times New Roman" w:hAnsi="Times New Roman" w:cs="Times New Roman"/>
          <w:sz w:val="24"/>
          <w:szCs w:val="24"/>
          <w:lang w:val="kk-KZ"/>
        </w:rPr>
      </w:pPr>
      <w:r w:rsidRPr="00447DE4">
        <w:rPr>
          <w:rFonts w:ascii="Times New Roman" w:hAnsi="Times New Roman" w:cs="Times New Roman"/>
          <w:sz w:val="24"/>
          <w:szCs w:val="24"/>
          <w:lang w:val="kk-KZ"/>
        </w:rPr>
        <w:t>Жарылыс сезімталдығы - бұл жарылыс туғызуға жеткілікті бастапқы импульстің ең аз мәні. Импульс жылу, соққы, үйкеліс немесе басқа жарылғыш заттың жарылу әрекеті болуы мүмкін.</w:t>
      </w:r>
    </w:p>
    <w:p w:rsidR="00FE1366" w:rsidRPr="00447DE4" w:rsidRDefault="00FE1366" w:rsidP="00FE1366">
      <w:pPr>
        <w:tabs>
          <w:tab w:val="left" w:pos="426"/>
        </w:tabs>
        <w:spacing w:after="0" w:line="240" w:lineRule="auto"/>
        <w:jc w:val="both"/>
        <w:rPr>
          <w:rFonts w:ascii="Times New Roman" w:hAnsi="Times New Roman" w:cs="Times New Roman"/>
          <w:sz w:val="24"/>
          <w:szCs w:val="24"/>
          <w:lang w:val="kk-KZ"/>
        </w:rPr>
      </w:pPr>
      <w:r w:rsidRPr="00447DE4">
        <w:rPr>
          <w:rFonts w:ascii="Times New Roman" w:hAnsi="Times New Roman" w:cs="Times New Roman"/>
          <w:sz w:val="24"/>
          <w:szCs w:val="24"/>
          <w:lang w:val="kk-KZ"/>
        </w:rPr>
        <w:t>Ең көп таралғаны - соққы және термиялық бастама импульстарын зерттеу. Бірінші жағдайда салмағы 10 кг жарылғыш зат 0,25 м биіктіктен құлаған кездегі жарылыстардың пайызы анықталады, екіншісінде осы заттың тұтану температурасы анықталады.</w:t>
      </w:r>
    </w:p>
    <w:p w:rsidR="00FE1366" w:rsidRPr="00447DE4" w:rsidRDefault="00FE1366" w:rsidP="00FE1366">
      <w:pPr>
        <w:tabs>
          <w:tab w:val="left" w:pos="426"/>
        </w:tabs>
        <w:spacing w:after="0" w:line="240" w:lineRule="auto"/>
        <w:jc w:val="both"/>
        <w:rPr>
          <w:rFonts w:ascii="Times New Roman" w:hAnsi="Times New Roman" w:cs="Times New Roman"/>
          <w:sz w:val="24"/>
          <w:szCs w:val="24"/>
          <w:lang w:val="kk-KZ"/>
        </w:rPr>
      </w:pPr>
      <w:r w:rsidRPr="00447DE4">
        <w:rPr>
          <w:rFonts w:ascii="Times New Roman" w:hAnsi="Times New Roman" w:cs="Times New Roman"/>
          <w:sz w:val="24"/>
          <w:szCs w:val="24"/>
          <w:lang w:val="kk-KZ"/>
        </w:rPr>
        <w:t>Жарылысқа төзімділік – физикалық және химиялық заттарды сақтау қабілеті</w:t>
      </w:r>
    </w:p>
    <w:p w:rsidR="00FE1366" w:rsidRPr="00447DE4" w:rsidRDefault="00FE1366" w:rsidP="00FE1366">
      <w:pPr>
        <w:tabs>
          <w:tab w:val="left" w:pos="426"/>
        </w:tabs>
        <w:spacing w:after="0" w:line="240" w:lineRule="auto"/>
        <w:jc w:val="both"/>
        <w:rPr>
          <w:rFonts w:ascii="Times New Roman" w:hAnsi="Times New Roman" w:cs="Times New Roman"/>
          <w:sz w:val="24"/>
          <w:szCs w:val="24"/>
          <w:lang w:val="kk-KZ"/>
        </w:rPr>
      </w:pPr>
      <w:r w:rsidRPr="00447DE4">
        <w:rPr>
          <w:rFonts w:ascii="Times New Roman" w:hAnsi="Times New Roman" w:cs="Times New Roman"/>
          <w:sz w:val="24"/>
          <w:szCs w:val="24"/>
          <w:lang w:val="kk-KZ"/>
        </w:rPr>
        <w:t>ұзақ сақтау кезіндегі қасиеттері. Тұрақсыз жарылғыш заттың белгілі бір жағдайларда ыдырауы өздігінен тұтану мен жарылысқа әкелуі мүмкін.</w:t>
      </w:r>
    </w:p>
    <w:p w:rsidR="00FE1366" w:rsidRPr="00447DE4" w:rsidRDefault="00FE1366" w:rsidP="00FE1366">
      <w:pPr>
        <w:tabs>
          <w:tab w:val="left" w:pos="426"/>
        </w:tabs>
        <w:spacing w:after="0" w:line="240" w:lineRule="auto"/>
        <w:jc w:val="both"/>
        <w:rPr>
          <w:rFonts w:ascii="Times New Roman" w:hAnsi="Times New Roman" w:cs="Times New Roman"/>
          <w:sz w:val="24"/>
          <w:szCs w:val="24"/>
          <w:lang w:val="kk-KZ"/>
        </w:rPr>
      </w:pPr>
      <w:r w:rsidRPr="00447DE4">
        <w:rPr>
          <w:rFonts w:ascii="Times New Roman" w:hAnsi="Times New Roman" w:cs="Times New Roman"/>
          <w:sz w:val="24"/>
          <w:szCs w:val="24"/>
          <w:lang w:val="kk-KZ"/>
        </w:rPr>
        <w:t>Химиялық төзімділік оған жету уақытымен бағаланады</w:t>
      </w:r>
      <w:r w:rsidR="00FD41FB">
        <w:rPr>
          <w:rFonts w:ascii="Times New Roman" w:hAnsi="Times New Roman" w:cs="Times New Roman"/>
          <w:sz w:val="24"/>
          <w:szCs w:val="24"/>
          <w:lang w:val="kk-KZ"/>
        </w:rPr>
        <w:t xml:space="preserve"> </w:t>
      </w:r>
      <w:r w:rsidRPr="00447DE4">
        <w:rPr>
          <w:rFonts w:ascii="Times New Roman" w:hAnsi="Times New Roman" w:cs="Times New Roman"/>
          <w:sz w:val="24"/>
          <w:szCs w:val="24"/>
          <w:lang w:val="kk-KZ"/>
        </w:rPr>
        <w:t>берілген заттың үлгісін стандартты жағдайларда қыздыру кезіндегі ыдыраудың белгілі бір дәрежесі.</w:t>
      </w:r>
    </w:p>
    <w:p w:rsidR="00FE1366" w:rsidRPr="00447DE4" w:rsidRDefault="00FE1366" w:rsidP="00FE1366">
      <w:pPr>
        <w:tabs>
          <w:tab w:val="left" w:pos="426"/>
        </w:tabs>
        <w:spacing w:after="0" w:line="240" w:lineRule="auto"/>
        <w:jc w:val="both"/>
        <w:rPr>
          <w:rFonts w:ascii="Times New Roman" w:hAnsi="Times New Roman" w:cs="Times New Roman"/>
          <w:sz w:val="24"/>
          <w:szCs w:val="24"/>
          <w:lang w:val="kk-KZ"/>
        </w:rPr>
      </w:pPr>
      <w:r w:rsidRPr="00447DE4">
        <w:rPr>
          <w:rFonts w:ascii="Times New Roman" w:hAnsi="Times New Roman" w:cs="Times New Roman"/>
          <w:sz w:val="24"/>
          <w:szCs w:val="24"/>
          <w:lang w:val="kk-KZ"/>
        </w:rPr>
        <w:t>Жарылыс түрлендіру энергиясы - бұл жарылыс кезінде жасалуы мүмкін максималды жұмыс. Ол жарылыс түрлендіру жылуына, газ тәріздес реакция өнімдерінің көлемі мен құрамына байланысты және есептеу немесе тәжірибе арқылы анықталады.</w:t>
      </w:r>
    </w:p>
    <w:p w:rsidR="00FE1366" w:rsidRPr="00447DE4" w:rsidRDefault="00FE1366" w:rsidP="00FE1366">
      <w:pPr>
        <w:tabs>
          <w:tab w:val="left" w:pos="426"/>
        </w:tabs>
        <w:spacing w:after="0" w:line="240" w:lineRule="auto"/>
        <w:jc w:val="both"/>
        <w:rPr>
          <w:rFonts w:ascii="Times New Roman" w:hAnsi="Times New Roman" w:cs="Times New Roman"/>
          <w:sz w:val="24"/>
          <w:szCs w:val="24"/>
          <w:lang w:val="kk-KZ"/>
        </w:rPr>
      </w:pPr>
      <w:r w:rsidRPr="00447DE4">
        <w:rPr>
          <w:rFonts w:ascii="Times New Roman" w:hAnsi="Times New Roman" w:cs="Times New Roman"/>
          <w:sz w:val="24"/>
          <w:szCs w:val="24"/>
          <w:lang w:val="kk-KZ"/>
        </w:rPr>
        <w:t>Жарылыс әсері – жарылыстың механикалық әсерін бағалау кезінде қолданылады. Ұнтақтағыш және жоғары жарылыс әсерлері бар, олардың біріншісі жарылыс көзіне жақын жерде, екіншісі - одан біршама қашықтықта көрінеді. Ұнтақтау әсері детонациялық фронттағы максималды қысыммен, ал жоғары жарылғыш әсер ондағы 10 г жарылғыш зат жарылғаннан кейін стандартты өлшемдегі қорғасын бомбасының арнасының ұлғаюымен бағаланады.</w:t>
      </w:r>
    </w:p>
    <w:p w:rsidR="00FE1366" w:rsidRPr="00447DE4" w:rsidRDefault="00FE1366" w:rsidP="00FE1366">
      <w:pPr>
        <w:tabs>
          <w:tab w:val="left" w:pos="426"/>
        </w:tabs>
        <w:spacing w:after="0" w:line="240" w:lineRule="auto"/>
        <w:jc w:val="both"/>
        <w:rPr>
          <w:rFonts w:ascii="Times New Roman" w:hAnsi="Times New Roman" w:cs="Times New Roman"/>
          <w:sz w:val="24"/>
          <w:szCs w:val="24"/>
          <w:lang w:val="kk-KZ"/>
        </w:rPr>
      </w:pPr>
      <w:r w:rsidRPr="00447DE4">
        <w:rPr>
          <w:rFonts w:ascii="Times New Roman" w:hAnsi="Times New Roman" w:cs="Times New Roman"/>
          <w:sz w:val="24"/>
          <w:szCs w:val="24"/>
          <w:lang w:val="kk-KZ"/>
        </w:rPr>
        <w:t>Жарылыстың максималды қысымы Pmax - жарылғыш затты жарылыс өнімдеріне айналдырудың изобарлық-изохоралық процесін жүзеге асыру жағдайында пайда болатын ортаның қысымы. Максималды қысым формула бойынша анықталады</w:t>
      </w:r>
    </w:p>
    <w:p w:rsidR="00FE1366" w:rsidRPr="00447DE4" w:rsidRDefault="00FE1366" w:rsidP="00FE1366">
      <w:pPr>
        <w:tabs>
          <w:tab w:val="left" w:pos="426"/>
        </w:tabs>
        <w:spacing w:after="0" w:line="240" w:lineRule="auto"/>
        <w:jc w:val="both"/>
        <w:rPr>
          <w:rFonts w:ascii="Times New Roman" w:hAnsi="Times New Roman" w:cs="Times New Roman"/>
          <w:sz w:val="24"/>
          <w:szCs w:val="24"/>
          <w:lang w:val="kk-KZ"/>
        </w:rPr>
      </w:pPr>
      <w:r w:rsidRPr="00447DE4">
        <w:rPr>
          <w:rFonts w:ascii="Times New Roman" w:hAnsi="Times New Roman" w:cs="Times New Roman"/>
          <w:sz w:val="24"/>
          <w:szCs w:val="24"/>
          <w:lang w:val="kk-KZ"/>
        </w:rPr>
        <w:t>мұндағы Р0 – заттың (қоспаның) жарылыс алдындағы қысымы, Па; T0 – заттың (қоспаның) жарылыс алдындағы температурасы, К; нсм – жарылыс алдындағы заттың (қоспаның) мөлшері, кмоль; Тв—жарылыс температурасы, К; npv – жарылыс өнімдерінің саны, кмоль.</w:t>
      </w:r>
    </w:p>
    <w:p w:rsidR="00FE1366" w:rsidRPr="00447DE4" w:rsidRDefault="00FE1366" w:rsidP="00FE1366">
      <w:pPr>
        <w:tabs>
          <w:tab w:val="left" w:pos="426"/>
        </w:tabs>
        <w:spacing w:after="0" w:line="240" w:lineRule="auto"/>
        <w:jc w:val="both"/>
        <w:rPr>
          <w:rFonts w:ascii="Times New Roman" w:hAnsi="Times New Roman" w:cs="Times New Roman"/>
          <w:sz w:val="24"/>
          <w:szCs w:val="24"/>
          <w:lang w:val="kk-KZ"/>
        </w:rPr>
      </w:pPr>
      <w:r w:rsidRPr="00447DE4">
        <w:rPr>
          <w:rFonts w:ascii="Times New Roman" w:hAnsi="Times New Roman" w:cs="Times New Roman"/>
          <w:sz w:val="24"/>
          <w:szCs w:val="24"/>
          <w:lang w:val="kk-KZ"/>
        </w:rPr>
        <w:t>Шамадан тыс жарылыс қысымы ΔР, Па – жарылысқа дейінгі қоспаның максималды қысымы мен қысымы арасындағы айырмашылық</w:t>
      </w:r>
      <w:r>
        <w:rPr>
          <w:rFonts w:ascii="Times New Roman" w:hAnsi="Times New Roman" w:cs="Times New Roman"/>
          <w:sz w:val="24"/>
          <w:szCs w:val="24"/>
          <w:lang w:val="kk-KZ"/>
        </w:rPr>
        <w:t>.</w:t>
      </w:r>
    </w:p>
    <w:p w:rsidR="00FE1366" w:rsidRPr="00447DE4" w:rsidRDefault="00FE1366" w:rsidP="00FE1366">
      <w:pPr>
        <w:tabs>
          <w:tab w:val="left" w:pos="426"/>
        </w:tabs>
        <w:spacing w:after="0" w:line="240" w:lineRule="auto"/>
        <w:jc w:val="both"/>
        <w:rPr>
          <w:rFonts w:ascii="Times New Roman" w:hAnsi="Times New Roman" w:cs="Times New Roman"/>
          <w:sz w:val="24"/>
          <w:szCs w:val="24"/>
          <w:lang w:val="kk-KZ"/>
        </w:rPr>
      </w:pPr>
      <w:r w:rsidRPr="00447DE4">
        <w:rPr>
          <w:rFonts w:ascii="Times New Roman" w:hAnsi="Times New Roman" w:cs="Times New Roman"/>
          <w:sz w:val="24"/>
          <w:szCs w:val="24"/>
          <w:lang w:val="kk-KZ"/>
        </w:rPr>
        <w:t>Жарылыс кезіндегі максималды қысымға, егер жанармай мен тотықтырғыш стехиометриялық қатынаста болатын бүкіл жарылғыш зат жабық көлемде толығымен әрекеттессе және жарылыс процесінің өзі адиабатты түрде жүрсе ғана қол жеткізіледі. Жарылыстың нақты жағдайында максималды қысымға қол жеткізілмейді.</w:t>
      </w:r>
    </w:p>
    <w:p w:rsidR="00FE1366" w:rsidRPr="00447DE4" w:rsidRDefault="00FE1366" w:rsidP="00FE1366">
      <w:pPr>
        <w:tabs>
          <w:tab w:val="left" w:pos="426"/>
        </w:tabs>
        <w:spacing w:after="0" w:line="240" w:lineRule="auto"/>
        <w:jc w:val="both"/>
        <w:rPr>
          <w:rFonts w:ascii="Times New Roman" w:hAnsi="Times New Roman" w:cs="Times New Roman"/>
          <w:sz w:val="24"/>
          <w:szCs w:val="24"/>
          <w:lang w:val="kk-KZ"/>
        </w:rPr>
      </w:pPr>
      <w:r w:rsidRPr="00447DE4">
        <w:rPr>
          <w:rFonts w:ascii="Times New Roman" w:hAnsi="Times New Roman" w:cs="Times New Roman"/>
          <w:sz w:val="24"/>
          <w:szCs w:val="24"/>
          <w:lang w:val="kk-KZ"/>
        </w:rPr>
        <w:t>Меншікті жарылыс энергиясы q, кДж/кг – энергия мөлшері,</w:t>
      </w:r>
    </w:p>
    <w:p w:rsidR="00FE1366" w:rsidRPr="00447DE4" w:rsidRDefault="00FE1366" w:rsidP="00FE1366">
      <w:pPr>
        <w:tabs>
          <w:tab w:val="left" w:pos="426"/>
        </w:tabs>
        <w:spacing w:after="0" w:line="240" w:lineRule="auto"/>
        <w:jc w:val="both"/>
        <w:rPr>
          <w:rFonts w:ascii="Times New Roman" w:hAnsi="Times New Roman" w:cs="Times New Roman"/>
          <w:sz w:val="24"/>
          <w:szCs w:val="24"/>
          <w:lang w:val="kk-KZ"/>
        </w:rPr>
      </w:pPr>
      <w:r w:rsidRPr="00447DE4">
        <w:rPr>
          <w:rFonts w:ascii="Times New Roman" w:hAnsi="Times New Roman" w:cs="Times New Roman"/>
          <w:sz w:val="24"/>
          <w:szCs w:val="24"/>
          <w:lang w:val="kk-KZ"/>
        </w:rPr>
        <w:t>жарылыс кезінде бөлінетін берілген жарылғыш заттың бірлік массасы.</w:t>
      </w:r>
    </w:p>
    <w:p w:rsidR="00FE1366" w:rsidRPr="00447DE4" w:rsidRDefault="00FE1366" w:rsidP="00FE1366">
      <w:pPr>
        <w:tabs>
          <w:tab w:val="left" w:pos="426"/>
        </w:tabs>
        <w:spacing w:after="0" w:line="240" w:lineRule="auto"/>
        <w:jc w:val="both"/>
        <w:rPr>
          <w:rFonts w:ascii="Times New Roman" w:hAnsi="Times New Roman" w:cs="Times New Roman"/>
          <w:sz w:val="24"/>
          <w:szCs w:val="24"/>
          <w:lang w:val="kk-KZ"/>
        </w:rPr>
      </w:pPr>
      <w:r w:rsidRPr="00447DE4">
        <w:rPr>
          <w:rFonts w:ascii="Times New Roman" w:hAnsi="Times New Roman" w:cs="Times New Roman"/>
          <w:sz w:val="24"/>
          <w:szCs w:val="24"/>
          <w:lang w:val="kk-KZ"/>
        </w:rPr>
        <w:t>Оны сипаттау үшін тротил эквивалентінің тұжырымдамасы қолданылады, өйткені 1 кг тротил (тротил) жарылысы белгілі бір энергияны бөледі.</w:t>
      </w:r>
    </w:p>
    <w:p w:rsidR="00FE1366" w:rsidRPr="00447DE4" w:rsidRDefault="00FE1366" w:rsidP="00FE1366">
      <w:pPr>
        <w:tabs>
          <w:tab w:val="left" w:pos="426"/>
        </w:tabs>
        <w:spacing w:after="0" w:line="240" w:lineRule="auto"/>
        <w:jc w:val="both"/>
        <w:rPr>
          <w:rFonts w:ascii="Times New Roman" w:hAnsi="Times New Roman" w:cs="Times New Roman"/>
          <w:sz w:val="24"/>
          <w:szCs w:val="24"/>
          <w:lang w:val="kk-KZ"/>
        </w:rPr>
      </w:pPr>
      <w:r w:rsidRPr="00447DE4">
        <w:rPr>
          <w:rFonts w:ascii="Times New Roman" w:hAnsi="Times New Roman" w:cs="Times New Roman"/>
          <w:sz w:val="24"/>
          <w:szCs w:val="24"/>
          <w:lang w:val="kk-KZ"/>
        </w:rPr>
        <w:t>мұндағы qvv – берілген заттың жарылу қуаты, кДж/кг; m – жарылысқа қатысатын жанғыш заттың массасы, кг; γ – жарылыстың кинетикалық энергиясына айналған потенциалдық энергияның үлесі; 0,4 – соққы толқынының пайда болуына жұмсалған бу-газ қоспасы энергиясының үлесі; 0,9 – соққы толқынының пайда болуына жұмсалған тротил энергиясының үлесі;</w:t>
      </w:r>
    </w:p>
    <w:p w:rsidR="00FE1366" w:rsidRPr="00447DE4" w:rsidRDefault="00FE1366" w:rsidP="00FE1366">
      <w:pPr>
        <w:tabs>
          <w:tab w:val="left" w:pos="426"/>
        </w:tabs>
        <w:spacing w:after="0" w:line="240" w:lineRule="auto"/>
        <w:jc w:val="both"/>
        <w:rPr>
          <w:rFonts w:ascii="Times New Roman" w:hAnsi="Times New Roman" w:cs="Times New Roman"/>
          <w:sz w:val="24"/>
          <w:szCs w:val="24"/>
          <w:lang w:val="kk-KZ"/>
        </w:rPr>
      </w:pPr>
      <w:r w:rsidRPr="00447DE4">
        <w:rPr>
          <w:rFonts w:ascii="Times New Roman" w:hAnsi="Times New Roman" w:cs="Times New Roman"/>
          <w:sz w:val="24"/>
          <w:szCs w:val="24"/>
          <w:lang w:val="kk-KZ"/>
        </w:rPr>
        <w:t>γ коэффициенті келесі мәндерді қабылдайды:</w:t>
      </w:r>
    </w:p>
    <w:p w:rsidR="00FE1366" w:rsidRPr="00447DE4" w:rsidRDefault="00FE1366" w:rsidP="00FE1366">
      <w:pPr>
        <w:tabs>
          <w:tab w:val="left" w:pos="426"/>
        </w:tabs>
        <w:spacing w:after="0" w:line="240" w:lineRule="auto"/>
        <w:jc w:val="both"/>
        <w:rPr>
          <w:rFonts w:ascii="Times New Roman" w:hAnsi="Times New Roman" w:cs="Times New Roman"/>
          <w:sz w:val="24"/>
          <w:szCs w:val="24"/>
          <w:lang w:val="kk-KZ"/>
        </w:rPr>
      </w:pPr>
      <w:r w:rsidRPr="00447DE4">
        <w:rPr>
          <w:rFonts w:ascii="Times New Roman" w:hAnsi="Times New Roman" w:cs="Times New Roman"/>
          <w:sz w:val="24"/>
          <w:szCs w:val="24"/>
          <w:lang w:val="kk-KZ"/>
        </w:rPr>
        <w:t>- γ = 1 – жабық көлемде бу-газ қоспаларының жарылуы кезінде</w:t>
      </w:r>
    </w:p>
    <w:p w:rsidR="00FE1366" w:rsidRPr="00447DE4" w:rsidRDefault="00FE1366" w:rsidP="00FE1366">
      <w:pPr>
        <w:tabs>
          <w:tab w:val="left" w:pos="426"/>
        </w:tabs>
        <w:spacing w:after="0" w:line="240" w:lineRule="auto"/>
        <w:jc w:val="both"/>
        <w:rPr>
          <w:rFonts w:ascii="Times New Roman" w:hAnsi="Times New Roman" w:cs="Times New Roman"/>
          <w:sz w:val="24"/>
          <w:szCs w:val="24"/>
          <w:lang w:val="kk-KZ"/>
        </w:rPr>
      </w:pPr>
      <w:r w:rsidRPr="00447DE4">
        <w:rPr>
          <w:rFonts w:ascii="Times New Roman" w:hAnsi="Times New Roman" w:cs="Times New Roman"/>
          <w:sz w:val="24"/>
          <w:szCs w:val="24"/>
          <w:lang w:val="kk-KZ"/>
        </w:rPr>
        <w:lastRenderedPageBreak/>
        <w:t>(жабдықтар, үй-жайлар), сутегі;</w:t>
      </w:r>
    </w:p>
    <w:p w:rsidR="00FE1366" w:rsidRPr="00447DE4" w:rsidRDefault="00FE1366" w:rsidP="00FE1366">
      <w:pPr>
        <w:tabs>
          <w:tab w:val="left" w:pos="426"/>
        </w:tabs>
        <w:spacing w:after="0" w:line="240" w:lineRule="auto"/>
        <w:jc w:val="both"/>
        <w:rPr>
          <w:rFonts w:ascii="Times New Roman" w:hAnsi="Times New Roman" w:cs="Times New Roman"/>
          <w:sz w:val="24"/>
          <w:szCs w:val="24"/>
          <w:lang w:val="kk-KZ"/>
        </w:rPr>
      </w:pPr>
      <w:r w:rsidRPr="00447DE4">
        <w:rPr>
          <w:rFonts w:ascii="Times New Roman" w:hAnsi="Times New Roman" w:cs="Times New Roman"/>
          <w:sz w:val="24"/>
          <w:szCs w:val="24"/>
          <w:lang w:val="kk-KZ"/>
        </w:rPr>
        <w:t>- γ = 0,5 – жанғыш газдар (сутегінен басқа) және шаң;</w:t>
      </w:r>
    </w:p>
    <w:p w:rsidR="00FE1366" w:rsidRPr="00447DE4" w:rsidRDefault="00FE1366" w:rsidP="00FE1366">
      <w:pPr>
        <w:tabs>
          <w:tab w:val="left" w:pos="426"/>
        </w:tabs>
        <w:spacing w:after="0" w:line="240" w:lineRule="auto"/>
        <w:jc w:val="both"/>
        <w:rPr>
          <w:rFonts w:ascii="Times New Roman" w:hAnsi="Times New Roman" w:cs="Times New Roman"/>
          <w:sz w:val="24"/>
          <w:szCs w:val="24"/>
          <w:lang w:val="kk-KZ"/>
        </w:rPr>
      </w:pPr>
      <w:r w:rsidRPr="00447DE4">
        <w:rPr>
          <w:rFonts w:ascii="Times New Roman" w:hAnsi="Times New Roman" w:cs="Times New Roman"/>
          <w:sz w:val="24"/>
          <w:szCs w:val="24"/>
          <w:lang w:val="kk-KZ"/>
        </w:rPr>
        <w:t>- γ = 0,4 – шектеусіз көлемдегі жарылыспен (бұлтты жарылыс</w:t>
      </w:r>
    </w:p>
    <w:p w:rsidR="00FE1366" w:rsidRPr="00447DE4" w:rsidRDefault="00FE1366" w:rsidP="00FE1366">
      <w:pPr>
        <w:tabs>
          <w:tab w:val="left" w:pos="426"/>
        </w:tabs>
        <w:spacing w:after="0" w:line="240" w:lineRule="auto"/>
        <w:jc w:val="both"/>
        <w:rPr>
          <w:rFonts w:ascii="Times New Roman" w:hAnsi="Times New Roman" w:cs="Times New Roman"/>
          <w:sz w:val="24"/>
          <w:szCs w:val="24"/>
          <w:lang w:val="kk-KZ"/>
        </w:rPr>
      </w:pPr>
      <w:r w:rsidRPr="00447DE4">
        <w:rPr>
          <w:rFonts w:ascii="Times New Roman" w:hAnsi="Times New Roman" w:cs="Times New Roman"/>
          <w:sz w:val="24"/>
          <w:szCs w:val="24"/>
          <w:lang w:val="kk-KZ"/>
        </w:rPr>
        <w:t>бу-газ қоспасы);</w:t>
      </w:r>
    </w:p>
    <w:p w:rsidR="00FE1366" w:rsidRDefault="00FE1366" w:rsidP="00167FF2">
      <w:pPr>
        <w:tabs>
          <w:tab w:val="left" w:pos="426"/>
        </w:tabs>
        <w:spacing w:after="0" w:line="240" w:lineRule="auto"/>
        <w:jc w:val="both"/>
        <w:rPr>
          <w:rFonts w:ascii="Times New Roman" w:hAnsi="Times New Roman" w:cs="Times New Roman"/>
          <w:sz w:val="24"/>
          <w:szCs w:val="24"/>
          <w:lang w:val="kk-KZ"/>
        </w:rPr>
      </w:pPr>
      <w:r w:rsidRPr="00447DE4">
        <w:rPr>
          <w:rFonts w:ascii="Times New Roman" w:hAnsi="Times New Roman" w:cs="Times New Roman"/>
          <w:sz w:val="24"/>
          <w:szCs w:val="24"/>
          <w:lang w:val="kk-KZ"/>
        </w:rPr>
        <w:t>- γ = 0,3 – тұтану температурасына дейін және одан жоғары қыздырылған тұтанғыш және жанғыш сұйықтықтар.</w:t>
      </w:r>
    </w:p>
    <w:p w:rsidR="00726F59" w:rsidRPr="00167FF2" w:rsidRDefault="00726F59" w:rsidP="00167FF2">
      <w:pPr>
        <w:spacing w:after="0" w:line="240" w:lineRule="auto"/>
        <w:rPr>
          <w:rFonts w:ascii="Times New Roman" w:hAnsi="Times New Roman" w:cs="Times New Roman"/>
          <w:sz w:val="24"/>
          <w:szCs w:val="24"/>
          <w:lang w:val="kk-KZ"/>
        </w:rPr>
      </w:pPr>
    </w:p>
    <w:p w:rsidR="00FD41FB" w:rsidRPr="00167FF2" w:rsidRDefault="00FD41FB" w:rsidP="00167FF2">
      <w:pPr>
        <w:spacing w:after="0" w:line="240" w:lineRule="auto"/>
        <w:rPr>
          <w:rFonts w:ascii="Times New Roman" w:hAnsi="Times New Roman" w:cs="Times New Roman"/>
          <w:sz w:val="24"/>
          <w:szCs w:val="24"/>
          <w:lang w:val="kk-KZ"/>
        </w:rPr>
      </w:pPr>
      <w:r w:rsidRPr="00167FF2">
        <w:rPr>
          <w:rFonts w:ascii="Times New Roman" w:hAnsi="Times New Roman" w:cs="Times New Roman"/>
          <w:b/>
          <w:sz w:val="24"/>
          <w:szCs w:val="24"/>
          <w:lang w:val="kk-KZ"/>
        </w:rPr>
        <w:t>Бақылау сұрақтары</w:t>
      </w:r>
      <w:r w:rsidRPr="00167FF2">
        <w:rPr>
          <w:rFonts w:ascii="Times New Roman" w:hAnsi="Times New Roman" w:cs="Times New Roman"/>
          <w:sz w:val="24"/>
          <w:szCs w:val="24"/>
          <w:lang w:val="kk-KZ"/>
        </w:rPr>
        <w:t>:</w:t>
      </w:r>
    </w:p>
    <w:p w:rsidR="00FD41FB" w:rsidRPr="00FD41FB" w:rsidRDefault="00FD41FB" w:rsidP="00167FF2">
      <w:pPr>
        <w:pStyle w:val="a3"/>
        <w:numPr>
          <w:ilvl w:val="0"/>
          <w:numId w:val="2"/>
        </w:numPr>
        <w:spacing w:after="0" w:line="240" w:lineRule="auto"/>
        <w:ind w:left="426" w:hanging="426"/>
        <w:jc w:val="both"/>
        <w:rPr>
          <w:rFonts w:ascii="Times New Roman" w:hAnsi="Times New Roman" w:cs="Times New Roman"/>
          <w:sz w:val="24"/>
          <w:szCs w:val="24"/>
          <w:lang w:val="kk-KZ"/>
        </w:rPr>
      </w:pPr>
      <w:r w:rsidRPr="00FD41FB">
        <w:rPr>
          <w:rFonts w:ascii="Times New Roman" w:hAnsi="Times New Roman" w:cs="Times New Roman"/>
          <w:sz w:val="24"/>
          <w:szCs w:val="24"/>
          <w:lang w:val="kk-KZ"/>
        </w:rPr>
        <w:t>Жарылғыш заттың жарылысқа сезімталдығы мен төзімділігі қандай факторлармен сипатталады және оларды қалай анықтайды?</w:t>
      </w:r>
    </w:p>
    <w:p w:rsidR="00FD41FB" w:rsidRPr="00FD41FB" w:rsidRDefault="00FD41FB" w:rsidP="00167FF2">
      <w:pPr>
        <w:pStyle w:val="a3"/>
        <w:numPr>
          <w:ilvl w:val="0"/>
          <w:numId w:val="2"/>
        </w:numPr>
        <w:spacing w:after="0" w:line="240" w:lineRule="auto"/>
        <w:ind w:left="426" w:hanging="426"/>
        <w:jc w:val="both"/>
        <w:rPr>
          <w:rFonts w:ascii="Times New Roman" w:hAnsi="Times New Roman" w:cs="Times New Roman"/>
          <w:sz w:val="24"/>
          <w:szCs w:val="24"/>
          <w:lang w:val="kk-KZ"/>
        </w:rPr>
      </w:pPr>
      <w:r w:rsidRPr="00FD41FB">
        <w:rPr>
          <w:rFonts w:ascii="Times New Roman" w:hAnsi="Times New Roman" w:cs="Times New Roman"/>
          <w:sz w:val="24"/>
          <w:szCs w:val="24"/>
          <w:lang w:val="kk-KZ"/>
        </w:rPr>
        <w:t>Жарылыс кезінде пайда болатын максималды қысым мен шамадан тыс қысым қандай жағдайда туындайды және оларды есептеуге қандай параметрлер әсер етеді?</w:t>
      </w:r>
    </w:p>
    <w:p w:rsidR="00FD41FB" w:rsidRPr="00FD41FB" w:rsidRDefault="00FD41FB" w:rsidP="00167FF2">
      <w:pPr>
        <w:pStyle w:val="a3"/>
        <w:numPr>
          <w:ilvl w:val="0"/>
          <w:numId w:val="2"/>
        </w:numPr>
        <w:spacing w:after="0" w:line="240" w:lineRule="auto"/>
        <w:ind w:left="426" w:hanging="426"/>
        <w:jc w:val="both"/>
        <w:rPr>
          <w:rFonts w:ascii="Times New Roman" w:hAnsi="Times New Roman" w:cs="Times New Roman"/>
          <w:sz w:val="24"/>
          <w:szCs w:val="24"/>
          <w:lang w:val="kk-KZ"/>
        </w:rPr>
      </w:pPr>
      <w:bookmarkStart w:id="0" w:name="_GoBack"/>
      <w:bookmarkEnd w:id="0"/>
      <w:r w:rsidRPr="00FD41FB">
        <w:rPr>
          <w:rFonts w:ascii="Times New Roman" w:hAnsi="Times New Roman" w:cs="Times New Roman"/>
          <w:sz w:val="24"/>
          <w:szCs w:val="24"/>
          <w:lang w:val="kk-KZ"/>
        </w:rPr>
        <w:t>Меншікті жарылыс энергиясы мен тротил эквиваленті қандай ұғымдармен байланысты және γ коэффициенті қандай жағдайларға байланысты әртүрлі мән қабылдайды?</w:t>
      </w:r>
    </w:p>
    <w:sectPr w:rsidR="00FD41FB" w:rsidRPr="00FD41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0644A"/>
    <w:multiLevelType w:val="hybridMultilevel"/>
    <w:tmpl w:val="61020E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A1106E7"/>
    <w:multiLevelType w:val="hybridMultilevel"/>
    <w:tmpl w:val="97C86C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366"/>
    <w:rsid w:val="00167FF2"/>
    <w:rsid w:val="00726F59"/>
    <w:rsid w:val="00FD41FB"/>
    <w:rsid w:val="00FE13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136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D41F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136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D41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585</Words>
  <Characters>3338</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2025-07-11T15:42:00Z</dcterms:created>
  <dcterms:modified xsi:type="dcterms:W3CDTF">2025-07-11T15:59:00Z</dcterms:modified>
</cp:coreProperties>
</file>