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F81" w:rsidRPr="002B2B18" w:rsidRDefault="002B2B18" w:rsidP="002B2B18">
      <w:pPr>
        <w:jc w:val="center"/>
        <w:rPr>
          <w:b/>
          <w:sz w:val="24"/>
          <w:szCs w:val="24"/>
          <w:lang w:val="ru-RU"/>
        </w:rPr>
      </w:pPr>
      <w:r w:rsidRPr="002B2B18">
        <w:rPr>
          <w:b/>
          <w:sz w:val="24"/>
          <w:szCs w:val="24"/>
          <w:lang w:val="kk-KZ"/>
        </w:rPr>
        <w:t xml:space="preserve">Практическое занятие </w:t>
      </w:r>
      <w:r w:rsidR="00B833F1">
        <w:rPr>
          <w:b/>
          <w:sz w:val="24"/>
          <w:szCs w:val="24"/>
          <w:lang w:val="ru-RU"/>
        </w:rPr>
        <w:t>№8</w:t>
      </w:r>
    </w:p>
    <w:p w:rsidR="002B2B18" w:rsidRPr="00B833F1" w:rsidRDefault="002B2B18" w:rsidP="00B833F1">
      <w:pPr>
        <w:spacing w:after="0" w:line="240" w:lineRule="auto"/>
        <w:jc w:val="center"/>
        <w:rPr>
          <w:b/>
          <w:sz w:val="18"/>
          <w:szCs w:val="24"/>
          <w:lang w:val="ru-RU"/>
        </w:rPr>
      </w:pPr>
      <w:r w:rsidRPr="002B2B18">
        <w:rPr>
          <w:b/>
          <w:sz w:val="24"/>
          <w:szCs w:val="24"/>
          <w:lang w:val="ru-RU"/>
        </w:rPr>
        <w:t xml:space="preserve">Тема: </w:t>
      </w:r>
      <w:r w:rsidR="00B833F1" w:rsidRPr="00B833F1">
        <w:rPr>
          <w:b/>
          <w:sz w:val="24"/>
          <w:lang w:val="ru-RU"/>
        </w:rPr>
        <w:t>Дрожжевая двугибридная</w:t>
      </w:r>
      <w:bookmarkStart w:id="0" w:name="_GoBack"/>
      <w:bookmarkEnd w:id="0"/>
      <w:r w:rsidR="00B833F1" w:rsidRPr="00B833F1">
        <w:rPr>
          <w:b/>
          <w:sz w:val="24"/>
          <w:lang w:val="ru-RU"/>
        </w:rPr>
        <w:t xml:space="preserve"> система в геномике</w:t>
      </w:r>
      <w:r w:rsidR="00B833F1" w:rsidRPr="00B833F1">
        <w:rPr>
          <w:b/>
          <w:sz w:val="24"/>
          <w:lang w:val="ru-RU"/>
        </w:rPr>
        <w:t>.</w:t>
      </w:r>
    </w:p>
    <w:p w:rsidR="00A34119" w:rsidRPr="00D403B8" w:rsidRDefault="00A34119" w:rsidP="00D403B8">
      <w:pPr>
        <w:shd w:val="clear" w:color="auto" w:fill="FFFFFF"/>
        <w:spacing w:after="0" w:line="240" w:lineRule="auto"/>
        <w:ind w:firstLine="709"/>
        <w:jc w:val="both"/>
        <w:rPr>
          <w:b/>
          <w:sz w:val="24"/>
          <w:szCs w:val="24"/>
          <w:lang w:val="ru-RU"/>
        </w:rPr>
      </w:pPr>
      <w:r w:rsidRPr="00D403B8">
        <w:rPr>
          <w:sz w:val="24"/>
          <w:szCs w:val="24"/>
          <w:lang w:val="ru-RU"/>
        </w:rPr>
        <w:t xml:space="preserve">Преподавание учебного курса «Молекулярная геномика» направлена на достижение следующих </w:t>
      </w:r>
      <w:r w:rsidRPr="00D403B8">
        <w:rPr>
          <w:b/>
          <w:sz w:val="24"/>
          <w:szCs w:val="24"/>
          <w:lang w:val="ru-RU"/>
        </w:rPr>
        <w:t xml:space="preserve">целей: </w:t>
      </w:r>
    </w:p>
    <w:p w:rsidR="00A34119" w:rsidRPr="00D403B8" w:rsidRDefault="00A34119" w:rsidP="00D403B8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  <w:lang w:val="ru-RU"/>
        </w:rPr>
      </w:pPr>
      <w:r w:rsidRPr="00D403B8">
        <w:rPr>
          <w:sz w:val="24"/>
          <w:szCs w:val="24"/>
          <w:lang w:val="ru-RU"/>
        </w:rPr>
        <w:t xml:space="preserve">обучиться способности анализировать сбор данных, делать комплексный анализ и аналитическое обобщение научной информации и технической документации в области биотехнологии и смежных дисциплин с целью научной, патентной и маркетинговой поддержки проводимых фундаментальных исследований и технологических разработок; </w:t>
      </w:r>
    </w:p>
    <w:p w:rsidR="00A34119" w:rsidRPr="00D403B8" w:rsidRDefault="00A34119" w:rsidP="00D403B8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  <w:lang w:val="ru-RU"/>
        </w:rPr>
      </w:pPr>
      <w:r w:rsidRPr="00D403B8">
        <w:rPr>
          <w:sz w:val="24"/>
          <w:szCs w:val="24"/>
          <w:lang w:val="ru-RU"/>
        </w:rPr>
        <w:t xml:space="preserve">изучить работу с биоинформатическими программами и ресурсами, самостоятельно осуществлять сбор, обработку, интерпретацию биологической информации для решения научных и практических задач; </w:t>
      </w:r>
    </w:p>
    <w:p w:rsidR="00A34119" w:rsidRPr="00D403B8" w:rsidRDefault="00A34119" w:rsidP="00D403B8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  <w:lang w:val="ru-RU"/>
        </w:rPr>
      </w:pPr>
      <w:r w:rsidRPr="00D403B8">
        <w:rPr>
          <w:sz w:val="24"/>
          <w:szCs w:val="24"/>
          <w:lang w:val="ru-RU"/>
        </w:rPr>
        <w:t xml:space="preserve">владеть методами работы с клетками </w:t>
      </w:r>
      <w:r w:rsidRPr="00D403B8">
        <w:rPr>
          <w:sz w:val="24"/>
          <w:szCs w:val="24"/>
        </w:rPr>
        <w:t>in</w:t>
      </w:r>
      <w:r w:rsidRPr="00D403B8">
        <w:rPr>
          <w:sz w:val="24"/>
          <w:szCs w:val="24"/>
          <w:lang w:val="ru-RU"/>
        </w:rPr>
        <w:t xml:space="preserve"> </w:t>
      </w:r>
      <w:r w:rsidRPr="00D403B8">
        <w:rPr>
          <w:sz w:val="24"/>
          <w:szCs w:val="24"/>
        </w:rPr>
        <w:t>vitro</w:t>
      </w:r>
      <w:r w:rsidRPr="00D403B8">
        <w:rPr>
          <w:sz w:val="24"/>
          <w:szCs w:val="24"/>
          <w:lang w:val="ru-RU"/>
        </w:rPr>
        <w:t>, использовать клеточные культуры для диагностики и лечения.</w:t>
      </w:r>
    </w:p>
    <w:p w:rsidR="00D403B8" w:rsidRPr="00D403B8" w:rsidRDefault="00D403B8" w:rsidP="00D403B8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D403B8">
        <w:rPr>
          <w:sz w:val="24"/>
          <w:szCs w:val="24"/>
        </w:rPr>
        <w:t xml:space="preserve">Магистрант должен </w:t>
      </w:r>
      <w:r w:rsidRPr="00D403B8">
        <w:rPr>
          <w:b/>
          <w:sz w:val="24"/>
          <w:szCs w:val="24"/>
        </w:rPr>
        <w:t>знать:</w:t>
      </w:r>
      <w:r w:rsidRPr="00D403B8">
        <w:rPr>
          <w:sz w:val="24"/>
          <w:szCs w:val="24"/>
        </w:rPr>
        <w:t xml:space="preserve"> </w:t>
      </w:r>
    </w:p>
    <w:p w:rsidR="00D403B8" w:rsidRPr="00D403B8" w:rsidRDefault="00D403B8" w:rsidP="00D403B8">
      <w:pPr>
        <w:pStyle w:val="a5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sz w:val="24"/>
          <w:szCs w:val="24"/>
          <w:lang w:val="ru-RU"/>
        </w:rPr>
      </w:pPr>
      <w:r w:rsidRPr="00D403B8">
        <w:rPr>
          <w:sz w:val="24"/>
          <w:szCs w:val="24"/>
          <w:lang w:val="ru-RU"/>
        </w:rPr>
        <w:t xml:space="preserve">молекулярно-генетический и клеточный уровни организации жизни; </w:t>
      </w:r>
    </w:p>
    <w:p w:rsidR="00D403B8" w:rsidRPr="00D403B8" w:rsidRDefault="00D403B8" w:rsidP="00D403B8">
      <w:pPr>
        <w:pStyle w:val="a5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sz w:val="24"/>
          <w:szCs w:val="24"/>
          <w:lang w:val="ru-RU"/>
        </w:rPr>
      </w:pPr>
      <w:r w:rsidRPr="00D403B8">
        <w:rPr>
          <w:sz w:val="24"/>
          <w:szCs w:val="24"/>
          <w:lang w:val="ru-RU"/>
        </w:rPr>
        <w:t xml:space="preserve">структурно-функциональную организацию наследственного материала на генном, хромосомном и геномном уровнях; </w:t>
      </w:r>
    </w:p>
    <w:p w:rsidR="00D403B8" w:rsidRPr="00D403B8" w:rsidRDefault="00D403B8" w:rsidP="00D403B8">
      <w:pPr>
        <w:pStyle w:val="a5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sz w:val="24"/>
          <w:szCs w:val="24"/>
          <w:lang w:val="ru-RU"/>
        </w:rPr>
      </w:pPr>
      <w:r w:rsidRPr="00D403B8">
        <w:rPr>
          <w:sz w:val="24"/>
          <w:szCs w:val="24"/>
          <w:lang w:val="ru-RU"/>
        </w:rPr>
        <w:t>основные принципы применения молекулярно-генетических методов и технологий биотехнологии.</w:t>
      </w:r>
    </w:p>
    <w:p w:rsidR="00D403B8" w:rsidRPr="00D403B8" w:rsidRDefault="00D403B8" w:rsidP="00D403B8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D403B8">
        <w:rPr>
          <w:sz w:val="24"/>
          <w:szCs w:val="24"/>
        </w:rPr>
        <w:t xml:space="preserve">Магистрант должен </w:t>
      </w:r>
      <w:r w:rsidRPr="00D403B8">
        <w:rPr>
          <w:b/>
          <w:sz w:val="24"/>
          <w:szCs w:val="24"/>
        </w:rPr>
        <w:t>владеть:</w:t>
      </w:r>
    </w:p>
    <w:p w:rsidR="00D403B8" w:rsidRPr="00D403B8" w:rsidRDefault="00D403B8" w:rsidP="00D403B8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sz w:val="24"/>
          <w:szCs w:val="24"/>
          <w:lang w:val="ru-RU"/>
        </w:rPr>
      </w:pPr>
      <w:r w:rsidRPr="00D403B8">
        <w:rPr>
          <w:sz w:val="24"/>
          <w:szCs w:val="24"/>
          <w:lang w:val="ru-RU"/>
        </w:rPr>
        <w:t xml:space="preserve">навыками работы в интегрированных и специализированных базах данных; </w:t>
      </w:r>
    </w:p>
    <w:p w:rsidR="00D403B8" w:rsidRPr="00D403B8" w:rsidRDefault="00D403B8" w:rsidP="00D403B8">
      <w:pPr>
        <w:pStyle w:val="a5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sz w:val="24"/>
          <w:szCs w:val="24"/>
          <w:lang w:val="ru-RU"/>
        </w:rPr>
      </w:pPr>
      <w:r w:rsidRPr="00D403B8">
        <w:rPr>
          <w:sz w:val="24"/>
          <w:szCs w:val="24"/>
          <w:lang w:val="ru-RU"/>
        </w:rPr>
        <w:t>методологией для определения структуры, свойств и функции различных генетических элементов и (или) их продуктов</w:t>
      </w:r>
    </w:p>
    <w:p w:rsidR="00D403B8" w:rsidRPr="00D403B8" w:rsidRDefault="00D403B8" w:rsidP="00D403B8">
      <w:pPr>
        <w:shd w:val="clear" w:color="auto" w:fill="FFFFFF"/>
        <w:spacing w:after="0" w:line="240" w:lineRule="auto"/>
        <w:ind w:firstLine="709"/>
        <w:jc w:val="both"/>
        <w:rPr>
          <w:b/>
          <w:sz w:val="24"/>
          <w:szCs w:val="24"/>
        </w:rPr>
      </w:pPr>
      <w:r w:rsidRPr="00D403B8">
        <w:rPr>
          <w:sz w:val="24"/>
          <w:szCs w:val="24"/>
        </w:rPr>
        <w:t xml:space="preserve">Магистрант должен </w:t>
      </w:r>
      <w:r w:rsidRPr="00D403B8">
        <w:rPr>
          <w:b/>
          <w:sz w:val="24"/>
          <w:szCs w:val="24"/>
        </w:rPr>
        <w:t>уметь:</w:t>
      </w:r>
    </w:p>
    <w:p w:rsidR="00D403B8" w:rsidRPr="00D403B8" w:rsidRDefault="00D403B8" w:rsidP="00D403B8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  <w:lang w:val="ru-RU"/>
        </w:rPr>
      </w:pPr>
      <w:r w:rsidRPr="00D403B8">
        <w:rPr>
          <w:sz w:val="24"/>
          <w:szCs w:val="24"/>
          <w:lang w:val="ru-RU"/>
        </w:rPr>
        <w:t xml:space="preserve">использовать комплексный подход, основанный на достижениях генетики, эволюции и биоинформатики, в изучении генетических детерминант и контролируемых ими признаков; </w:t>
      </w:r>
    </w:p>
    <w:p w:rsidR="00A34119" w:rsidRDefault="00D403B8" w:rsidP="00D403B8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  <w:lang w:val="ru-RU"/>
        </w:rPr>
      </w:pPr>
      <w:r w:rsidRPr="00D403B8">
        <w:rPr>
          <w:sz w:val="24"/>
          <w:szCs w:val="24"/>
          <w:lang w:val="ru-RU"/>
        </w:rPr>
        <w:t>использовать достижения геномики в решении задач селекции, медицины, экологии и биотехнологии, а также применять полученные знания в дальнейшей практической деятельности.</w:t>
      </w:r>
    </w:p>
    <w:p w:rsidR="00D403B8" w:rsidRDefault="00D403B8" w:rsidP="00D403B8">
      <w:pPr>
        <w:pStyle w:val="a5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sz w:val="24"/>
          <w:szCs w:val="24"/>
          <w:lang w:val="ru-RU"/>
        </w:rPr>
      </w:pPr>
    </w:p>
    <w:p w:rsidR="00D403B8" w:rsidRDefault="00D403B8" w:rsidP="00D403B8">
      <w:pPr>
        <w:pStyle w:val="a5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sz w:val="24"/>
          <w:szCs w:val="24"/>
          <w:lang w:val="ru-RU"/>
        </w:rPr>
      </w:pPr>
    </w:p>
    <w:p w:rsidR="00D403B8" w:rsidRPr="00D403B8" w:rsidRDefault="00D403B8" w:rsidP="00D403B8">
      <w:pPr>
        <w:pStyle w:val="a5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sz w:val="24"/>
          <w:szCs w:val="24"/>
          <w:lang w:val="ru-RU"/>
        </w:rPr>
      </w:pPr>
    </w:p>
    <w:p w:rsidR="002B2B18" w:rsidRDefault="002B2B18" w:rsidP="002B2B18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Теоретическая часть</w:t>
      </w:r>
    </w:p>
    <w:p w:rsidR="00B833F1" w:rsidRDefault="00B833F1" w:rsidP="00B833F1">
      <w:pPr>
        <w:pStyle w:val="a3"/>
        <w:spacing w:before="0" w:beforeAutospacing="0" w:after="0" w:afterAutospacing="0"/>
        <w:ind w:firstLine="709"/>
        <w:jc w:val="both"/>
        <w:rPr>
          <w:lang w:val="ru-RU"/>
        </w:rPr>
      </w:pPr>
      <w:r w:rsidRPr="00B833F1">
        <w:rPr>
          <w:lang w:val="ru-RU"/>
        </w:rPr>
        <w:t>Дрожжевая двугибридная система (</w:t>
      </w:r>
      <w:r>
        <w:t>Y</w:t>
      </w:r>
      <w:r w:rsidRPr="00B833F1">
        <w:rPr>
          <w:lang w:val="ru-RU"/>
        </w:rPr>
        <w:t>2</w:t>
      </w:r>
      <w:r>
        <w:t>H</w:t>
      </w:r>
      <w:r w:rsidRPr="00B833F1">
        <w:rPr>
          <w:lang w:val="ru-RU"/>
        </w:rPr>
        <w:t xml:space="preserve">, </w:t>
      </w:r>
      <w:r>
        <w:t>yeast</w:t>
      </w:r>
      <w:r w:rsidRPr="00B833F1">
        <w:rPr>
          <w:lang w:val="ru-RU"/>
        </w:rPr>
        <w:t xml:space="preserve"> </w:t>
      </w:r>
      <w:r>
        <w:t>two</w:t>
      </w:r>
      <w:r w:rsidRPr="00B833F1">
        <w:rPr>
          <w:lang w:val="ru-RU"/>
        </w:rPr>
        <w:t>-</w:t>
      </w:r>
      <w:r>
        <w:t>hybrid</w:t>
      </w:r>
      <w:r w:rsidRPr="00B833F1">
        <w:rPr>
          <w:lang w:val="ru-RU"/>
        </w:rPr>
        <w:t xml:space="preserve"> </w:t>
      </w:r>
      <w:r>
        <w:t>system</w:t>
      </w:r>
      <w:r w:rsidRPr="00B833F1">
        <w:rPr>
          <w:lang w:val="ru-RU"/>
        </w:rPr>
        <w:t xml:space="preserve">) является одним из самых мощных и широко используемых методов для изучения взаимодействий белок-белок. Этот метод был впервые разработан в конце 1980-х годов и открыл для исследователей возможность исследовать взаимодействия белков в живых клетках. С тех пор система претерпела значительные усовершенствования и адаптацию к современным требованиям геномики и системной биологии. </w:t>
      </w:r>
    </w:p>
    <w:p w:rsidR="00B833F1" w:rsidRPr="00B833F1" w:rsidRDefault="00B833F1" w:rsidP="00B833F1">
      <w:pPr>
        <w:pStyle w:val="a3"/>
        <w:spacing w:before="0" w:beforeAutospacing="0" w:after="0" w:afterAutospacing="0"/>
        <w:ind w:firstLine="709"/>
        <w:jc w:val="both"/>
        <w:rPr>
          <w:lang w:val="ru-RU"/>
        </w:rPr>
      </w:pPr>
      <w:r w:rsidRPr="00B833F1">
        <w:rPr>
          <w:lang w:val="ru-RU"/>
        </w:rPr>
        <w:t xml:space="preserve">В основе двугибридной системы лежит способность дрожжей </w:t>
      </w:r>
      <w:r>
        <w:rPr>
          <w:rStyle w:val="a4"/>
        </w:rPr>
        <w:t>Saccharomyces</w:t>
      </w:r>
      <w:r w:rsidRPr="00B833F1">
        <w:rPr>
          <w:rStyle w:val="a4"/>
          <w:lang w:val="ru-RU"/>
        </w:rPr>
        <w:t xml:space="preserve"> </w:t>
      </w:r>
      <w:r>
        <w:rPr>
          <w:rStyle w:val="a4"/>
        </w:rPr>
        <w:t>cerevisiae</w:t>
      </w:r>
      <w:r w:rsidRPr="00B833F1">
        <w:rPr>
          <w:lang w:val="ru-RU"/>
        </w:rPr>
        <w:t xml:space="preserve"> поддерживать экспрессию гибридных белков, с помощью которых можно проверить, взаимодействуют ли два белка друг с другом. Этот метод позволяет исследовать не только парные взаимодействия, но и построение комплексных сетей, которые имеют важное значение для понимания клеточных процессов и регуляции генома.</w:t>
      </w:r>
    </w:p>
    <w:p w:rsidR="00B833F1" w:rsidRPr="00B833F1" w:rsidRDefault="00B833F1" w:rsidP="00B833F1">
      <w:pPr>
        <w:pStyle w:val="a3"/>
        <w:spacing w:before="0" w:beforeAutospacing="0" w:after="0" w:afterAutospacing="0"/>
        <w:ind w:firstLine="709"/>
        <w:jc w:val="both"/>
        <w:rPr>
          <w:lang w:val="ru-RU"/>
        </w:rPr>
      </w:pPr>
      <w:r w:rsidRPr="00B833F1">
        <w:rPr>
          <w:lang w:val="ru-RU"/>
        </w:rPr>
        <w:t>Принцип работы дрожжевой двугибридной системы основывается на разделении и сборке транскрипционного активационного комплекса. Система состоит из двух ключевых компонентов: домена связывания с ДНК (</w:t>
      </w:r>
      <w:r>
        <w:t>DBD</w:t>
      </w:r>
      <w:r w:rsidRPr="00B833F1">
        <w:rPr>
          <w:lang w:val="ru-RU"/>
        </w:rPr>
        <w:t>) и активационного домена (</w:t>
      </w:r>
      <w:r>
        <w:t>AD</w:t>
      </w:r>
      <w:r w:rsidRPr="00B833F1">
        <w:rPr>
          <w:lang w:val="ru-RU"/>
        </w:rPr>
        <w:t xml:space="preserve">). Гибридный </w:t>
      </w:r>
      <w:r w:rsidRPr="00B833F1">
        <w:rPr>
          <w:lang w:val="ru-RU"/>
        </w:rPr>
        <w:lastRenderedPageBreak/>
        <w:t>белок-«приманка» (</w:t>
      </w:r>
      <w:r>
        <w:t>bait</w:t>
      </w:r>
      <w:r w:rsidRPr="00B833F1">
        <w:rPr>
          <w:lang w:val="ru-RU"/>
        </w:rPr>
        <w:t>), который связывается с ДНК, и гибридный белок-«добыча» (</w:t>
      </w:r>
      <w:r>
        <w:t>prey</w:t>
      </w:r>
      <w:r w:rsidRPr="00B833F1">
        <w:rPr>
          <w:lang w:val="ru-RU"/>
        </w:rPr>
        <w:t xml:space="preserve">), содержащий активационный домен, экспрессируются в клетке дрожжей. Если белки-приманка и добыча взаимодействуют друг с другом, они формируют активный комплекс, который связывается с промотором целевого гена и активирует экспрессию репортерного гена. Чаще всего в роли репортерного гена используют </w:t>
      </w:r>
      <w:r>
        <w:rPr>
          <w:rStyle w:val="a4"/>
        </w:rPr>
        <w:t>lacZ</w:t>
      </w:r>
      <w:r w:rsidRPr="00B833F1">
        <w:rPr>
          <w:lang w:val="ru-RU"/>
        </w:rPr>
        <w:t xml:space="preserve"> или </w:t>
      </w:r>
      <w:r>
        <w:rPr>
          <w:rStyle w:val="a4"/>
        </w:rPr>
        <w:t>HIS</w:t>
      </w:r>
      <w:r w:rsidRPr="00B833F1">
        <w:rPr>
          <w:rStyle w:val="a4"/>
          <w:lang w:val="ru-RU"/>
        </w:rPr>
        <w:t>3</w:t>
      </w:r>
      <w:r w:rsidRPr="00B833F1">
        <w:rPr>
          <w:lang w:val="ru-RU"/>
        </w:rPr>
        <w:t>, что позволяет легко измерять результативность взаимодействия.</w:t>
      </w:r>
    </w:p>
    <w:p w:rsidR="00B833F1" w:rsidRPr="00B833F1" w:rsidRDefault="00B833F1" w:rsidP="00B833F1">
      <w:pPr>
        <w:pStyle w:val="a3"/>
        <w:spacing w:before="0" w:beforeAutospacing="0" w:after="0" w:afterAutospacing="0"/>
        <w:ind w:firstLine="709"/>
        <w:jc w:val="both"/>
        <w:rPr>
          <w:lang w:val="ru-RU"/>
        </w:rPr>
      </w:pPr>
      <w:r w:rsidRPr="00B833F1">
        <w:rPr>
          <w:lang w:val="ru-RU"/>
        </w:rPr>
        <w:t>Двугибридная система была первым методом, который позволил высокопроизводительный анализ взаимодействий белок-белок, и этот подход значительно расширил исследования в геномике. Одним из первых масштабных применений этого метода стало создание карт взаимодействий для различных организмов, таких как человек, мышь и дрожжи. Благодаря этим картам были выявлены ключевые регуляторные белки и сети, участвующие в различных биологических процессах, включая клеточный цикл, сигнальные пути, репарацию ДНК и апоптоз. Такие исследования позволили не только описать отдельные взаимодействия, но и создать функциональные карты клеток, где можно было оценить, как работают и регулируются гены на системном уровне.</w:t>
      </w:r>
    </w:p>
    <w:p w:rsidR="00B833F1" w:rsidRPr="00B833F1" w:rsidRDefault="00B833F1" w:rsidP="00B833F1">
      <w:pPr>
        <w:pStyle w:val="a3"/>
        <w:spacing w:before="0" w:beforeAutospacing="0" w:after="0" w:afterAutospacing="0"/>
        <w:ind w:firstLine="709"/>
        <w:jc w:val="both"/>
        <w:rPr>
          <w:lang w:val="ru-RU"/>
        </w:rPr>
      </w:pPr>
      <w:r w:rsidRPr="00B833F1">
        <w:rPr>
          <w:lang w:val="ru-RU"/>
        </w:rPr>
        <w:t>С развитием биоинформатики и геномики дрожжевая двугибридная система была интегрирована с новыми методами анализа и секвенирования. Современные технологии позволили автоматизировать процесс выявления взаимодействий и проводить анализ в большом масштабе, что привело к разработке так называемого «двугибридного скрининга». Этот подход предполагает скрининг библиотеки белков, часто тысяч или даже миллионов вариантов, для идентификации новых взаимодействий в автоматическом режиме. Такие методы широко используются для исследования взаимодействий в больших геномных наборах и изучения системной биологии в условиях больших данных.</w:t>
      </w:r>
    </w:p>
    <w:p w:rsidR="00B833F1" w:rsidRPr="00B833F1" w:rsidRDefault="00B833F1" w:rsidP="00B833F1">
      <w:pPr>
        <w:pStyle w:val="a3"/>
        <w:spacing w:before="0" w:beforeAutospacing="0" w:after="0" w:afterAutospacing="0"/>
        <w:ind w:firstLine="709"/>
        <w:jc w:val="both"/>
        <w:rPr>
          <w:lang w:val="ru-RU"/>
        </w:rPr>
      </w:pPr>
      <w:r w:rsidRPr="00B833F1">
        <w:rPr>
          <w:lang w:val="ru-RU"/>
        </w:rPr>
        <w:t xml:space="preserve">Последние исследования в области двугибридной системы сфокусированы на повышении точности и чувствительности метода. Одной из проблем, с которыми сталкиваются ученые, является возможность возникновения ложных положительных и ложных отрицательных результатов. Ложноположительные результаты возникают, когда белки, не имеющие биологической связи, взаимодействуют в условиях эксперимента, что может привести к неверным интерпретациям данных. Чтобы улучшить достоверность результатов, ученые используют модифицированные версии двугибридной системы, включающие дополнительные контроли и использование более специфичных репортерных систем, таких как флуоресцентные белки. Современные версии системы также позволяют проводить анализ условий, при которых взаимодействие белков стабильно, что делает возможным более точное моделирование условий </w:t>
      </w:r>
      <w:r>
        <w:t>in</w:t>
      </w:r>
      <w:r w:rsidRPr="00B833F1">
        <w:rPr>
          <w:lang w:val="ru-RU"/>
        </w:rPr>
        <w:t xml:space="preserve"> </w:t>
      </w:r>
      <w:r>
        <w:t>vivo</w:t>
      </w:r>
      <w:r w:rsidRPr="00B833F1">
        <w:rPr>
          <w:lang w:val="ru-RU"/>
        </w:rPr>
        <w:t>.</w:t>
      </w:r>
    </w:p>
    <w:p w:rsidR="00B833F1" w:rsidRPr="00B833F1" w:rsidRDefault="00B833F1" w:rsidP="00B833F1">
      <w:pPr>
        <w:pStyle w:val="a3"/>
        <w:spacing w:before="0" w:beforeAutospacing="0" w:after="0" w:afterAutospacing="0"/>
        <w:ind w:firstLine="709"/>
        <w:jc w:val="both"/>
        <w:rPr>
          <w:lang w:val="ru-RU"/>
        </w:rPr>
      </w:pPr>
      <w:r w:rsidRPr="00B833F1">
        <w:rPr>
          <w:lang w:val="ru-RU"/>
        </w:rPr>
        <w:t>Прорывом в развитии дрожжевой двугибридной системы стало использование модифицированных библиотек ДНК и РНК для тестирования взаимодействий в условиях измененной экспрессии генов или при изменении условий среды. Например, исследователи используют систему для выявления взаимодействий между мутантными белками, связанными с развитием заболеваний, таких как рак и нейродегенеративные заболевания. Такие исследования позволяют не только выявлять аномальные взаимодействия, но и изучать влияние мутаций на структуру и функциональность белковых комплексов. Это открывает возможности для поиска потенциальных терапевтических мишеней и создания молекул, блокирующих патологические взаимодействия.</w:t>
      </w:r>
    </w:p>
    <w:p w:rsidR="00B833F1" w:rsidRPr="00B833F1" w:rsidRDefault="00B833F1" w:rsidP="00B833F1">
      <w:pPr>
        <w:pStyle w:val="a3"/>
        <w:spacing w:before="0" w:beforeAutospacing="0" w:after="0" w:afterAutospacing="0"/>
        <w:ind w:firstLine="709"/>
        <w:jc w:val="both"/>
        <w:rPr>
          <w:lang w:val="ru-RU"/>
        </w:rPr>
      </w:pPr>
      <w:r w:rsidRPr="00B833F1">
        <w:rPr>
          <w:lang w:val="ru-RU"/>
        </w:rPr>
        <w:t xml:space="preserve">Система </w:t>
      </w:r>
      <w:r>
        <w:t>Y</w:t>
      </w:r>
      <w:r w:rsidRPr="00B833F1">
        <w:rPr>
          <w:lang w:val="ru-RU"/>
        </w:rPr>
        <w:t>2</w:t>
      </w:r>
      <w:r>
        <w:t>H</w:t>
      </w:r>
      <w:r w:rsidRPr="00B833F1">
        <w:rPr>
          <w:lang w:val="ru-RU"/>
        </w:rPr>
        <w:t xml:space="preserve"> также стала основой для исследований в области персонализированной медицины. В рамках подходов, ориентированных на индивидуальные геномные данные, ученые используют двугибридную систему для анализа взаимодействий белков, уникальных для конкретного пациента. Это позволяет изучить, как специфические мутации могут изменять белковые сети и вызывать различные заболевания. Например, применение двугибридного анализа к мутациям, связанным с наследственными формами рака, позволяет выявлять </w:t>
      </w:r>
      <w:r w:rsidRPr="00B833F1">
        <w:rPr>
          <w:lang w:val="ru-RU"/>
        </w:rPr>
        <w:lastRenderedPageBreak/>
        <w:t>взаимодействия, которые способствуют развитию опухолей, и разрабатывать лекарства, блокирующие эти взаимодействия. В таких случаях используются не только стандартные «приманка-добыча», но и кастомизированные библиотеки с мутациями, свойственными отдельным группам пациентов или популяциям.</w:t>
      </w:r>
    </w:p>
    <w:p w:rsidR="00B833F1" w:rsidRPr="00B833F1" w:rsidRDefault="00B833F1" w:rsidP="00B833F1">
      <w:pPr>
        <w:pStyle w:val="a3"/>
        <w:spacing w:before="0" w:beforeAutospacing="0" w:after="0" w:afterAutospacing="0"/>
        <w:ind w:firstLine="709"/>
        <w:jc w:val="both"/>
        <w:rPr>
          <w:lang w:val="ru-RU"/>
        </w:rPr>
      </w:pPr>
      <w:r w:rsidRPr="00B833F1">
        <w:rPr>
          <w:lang w:val="ru-RU"/>
        </w:rPr>
        <w:t xml:space="preserve">Современные достижения в дрожжевой двугибридной системе также включают интеграцию методов </w:t>
      </w:r>
      <w:r>
        <w:t>CRISPR</w:t>
      </w:r>
      <w:r w:rsidRPr="00B833F1">
        <w:rPr>
          <w:lang w:val="ru-RU"/>
        </w:rPr>
        <w:t xml:space="preserve"> для создания точных мутантных версий белков, что позволяет изучать эффекты конкретных мутаций на взаимодействия в реальных клеточных условиях. Сочетание </w:t>
      </w:r>
      <w:r>
        <w:t>CRISPR</w:t>
      </w:r>
      <w:r w:rsidRPr="00B833F1">
        <w:rPr>
          <w:lang w:val="ru-RU"/>
        </w:rPr>
        <w:t xml:space="preserve"> и </w:t>
      </w:r>
      <w:r>
        <w:t>Y</w:t>
      </w:r>
      <w:r w:rsidRPr="00B833F1">
        <w:rPr>
          <w:lang w:val="ru-RU"/>
        </w:rPr>
        <w:t>2</w:t>
      </w:r>
      <w:r>
        <w:t>H</w:t>
      </w:r>
      <w:r w:rsidRPr="00B833F1">
        <w:rPr>
          <w:lang w:val="ru-RU"/>
        </w:rPr>
        <w:t xml:space="preserve"> позволяет одновременно создавать и анализировать мутации, тем самым значительно ускоряя анализ сложных сетей белок-белок. Это особенно полезно в изучении полиморфизмов, связанных с болезнями, так как позволяет быстро определять, какие из этих вариаций являются патогенными, а какие — нейтральными.</w:t>
      </w:r>
    </w:p>
    <w:p w:rsidR="00B833F1" w:rsidRPr="00B833F1" w:rsidRDefault="00B833F1" w:rsidP="00B833F1">
      <w:pPr>
        <w:pStyle w:val="a3"/>
        <w:spacing w:before="0" w:beforeAutospacing="0" w:after="0" w:afterAutospacing="0"/>
        <w:ind w:firstLine="709"/>
        <w:jc w:val="both"/>
        <w:rPr>
          <w:lang w:val="ru-RU"/>
        </w:rPr>
      </w:pPr>
      <w:r w:rsidRPr="00B833F1">
        <w:rPr>
          <w:lang w:val="ru-RU"/>
        </w:rPr>
        <w:t xml:space="preserve">Наконец, в последние годы появились гибридные технологии, сочетающие дрожжевую двугибридную систему с протеомными и транскриптомными методами анализа. Такие комплексные подходы позволяют получать более точные и комплексные данные о взаимодействиях белков и их регуляции в ответ на изменения в клеточном окружении. Например, применение масс-спектрометрии в сочетании с </w:t>
      </w:r>
      <w:r>
        <w:t>Y</w:t>
      </w:r>
      <w:r w:rsidRPr="00B833F1">
        <w:rPr>
          <w:lang w:val="ru-RU"/>
        </w:rPr>
        <w:t>2</w:t>
      </w:r>
      <w:r>
        <w:t>H</w:t>
      </w:r>
      <w:r w:rsidRPr="00B833F1">
        <w:rPr>
          <w:lang w:val="ru-RU"/>
        </w:rPr>
        <w:t xml:space="preserve"> позволило выявить множество новых взаимодействий, которые ранее были недоступны для анализа из-за ограниченной чувствительности стандартных методов. В будущем такие интегративные методы могут стать основой для построения высокоточных моделей клеточных систем и разработки новых терапевтических подходов, нацеленных на модификацию взаимодействий белок-белок для лечения сложных заболеваний.</w:t>
      </w:r>
    </w:p>
    <w:p w:rsidR="00B833F1" w:rsidRPr="00B833F1" w:rsidRDefault="00B833F1" w:rsidP="00B833F1">
      <w:pPr>
        <w:pStyle w:val="a3"/>
        <w:spacing w:before="0" w:beforeAutospacing="0" w:after="0" w:afterAutospacing="0"/>
        <w:ind w:firstLine="709"/>
        <w:jc w:val="both"/>
        <w:rPr>
          <w:lang w:val="ru-RU"/>
        </w:rPr>
      </w:pPr>
      <w:r>
        <w:rPr>
          <w:lang w:val="ru-RU"/>
        </w:rPr>
        <w:t>Д</w:t>
      </w:r>
      <w:r w:rsidRPr="00B833F1">
        <w:rPr>
          <w:lang w:val="ru-RU"/>
        </w:rPr>
        <w:t>рожжевая двугибридная система продолжает оставаться незаменимым методом в геномике, открывая новые горизонты в изучении функциональных взаимодействий белков. Её применение в исследовательских и клинических лабораториях позволяет не только создавать карты взаимодействий белок-белок, но и раскрывать функциональные сети, лежащие в основе различных биологических процессов и заболеваний.</w:t>
      </w:r>
    </w:p>
    <w:p w:rsidR="00354FD7" w:rsidRDefault="00354FD7" w:rsidP="00902A4C">
      <w:pPr>
        <w:pStyle w:val="a3"/>
        <w:spacing w:before="0" w:beforeAutospacing="0" w:after="0" w:afterAutospacing="0"/>
        <w:ind w:firstLine="709"/>
        <w:jc w:val="both"/>
        <w:rPr>
          <w:lang w:val="ru-RU"/>
        </w:rPr>
      </w:pPr>
    </w:p>
    <w:p w:rsidR="00354FD7" w:rsidRDefault="00354FD7" w:rsidP="00902A4C">
      <w:pPr>
        <w:pStyle w:val="a3"/>
        <w:spacing w:before="0" w:beforeAutospacing="0" w:after="0" w:afterAutospacing="0"/>
        <w:ind w:firstLine="709"/>
        <w:jc w:val="both"/>
        <w:rPr>
          <w:lang w:val="ru-RU"/>
        </w:rPr>
      </w:pPr>
    </w:p>
    <w:p w:rsidR="00354FD7" w:rsidRDefault="00354FD7" w:rsidP="00902A4C">
      <w:pPr>
        <w:pStyle w:val="a3"/>
        <w:spacing w:before="0" w:beforeAutospacing="0" w:after="0" w:afterAutospacing="0"/>
        <w:ind w:firstLine="709"/>
        <w:jc w:val="both"/>
        <w:rPr>
          <w:lang w:val="ru-RU"/>
        </w:rPr>
      </w:pPr>
    </w:p>
    <w:p w:rsidR="00F33540" w:rsidRPr="008C7ABE" w:rsidRDefault="00F33540" w:rsidP="00E554ED">
      <w:pPr>
        <w:pStyle w:val="a3"/>
        <w:spacing w:before="0" w:beforeAutospacing="0" w:after="0" w:afterAutospacing="0"/>
        <w:jc w:val="both"/>
        <w:rPr>
          <w:b/>
          <w:lang w:val="ru-RU"/>
        </w:rPr>
      </w:pPr>
      <w:r w:rsidRPr="008C7ABE">
        <w:rPr>
          <w:b/>
          <w:lang w:val="ru-RU"/>
        </w:rPr>
        <w:t>Контрольные вопросы</w:t>
      </w:r>
      <w:r w:rsidR="008C7ABE" w:rsidRPr="008C7ABE">
        <w:rPr>
          <w:b/>
          <w:lang w:val="ru-RU"/>
        </w:rPr>
        <w:t>:</w:t>
      </w:r>
    </w:p>
    <w:p w:rsidR="00B833F1" w:rsidRPr="00B833F1" w:rsidRDefault="00B833F1" w:rsidP="00B833F1">
      <w:pPr>
        <w:pStyle w:val="a3"/>
        <w:numPr>
          <w:ilvl w:val="0"/>
          <w:numId w:val="19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lang w:val="ru-RU"/>
        </w:rPr>
      </w:pPr>
      <w:r w:rsidRPr="00B833F1">
        <w:rPr>
          <w:lang w:val="ru-RU"/>
        </w:rPr>
        <w:t>Какие молекулярные механизмы лежат в основе дрожжевой двугибридной системы, и как происходит разобщение активирующего и связывающего доменов для выявления белок-белковых взаимодействий?</w:t>
      </w:r>
    </w:p>
    <w:p w:rsidR="00B833F1" w:rsidRPr="00B833F1" w:rsidRDefault="00B833F1" w:rsidP="00B833F1">
      <w:pPr>
        <w:pStyle w:val="a3"/>
        <w:numPr>
          <w:ilvl w:val="0"/>
          <w:numId w:val="19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lang w:val="ru-RU"/>
        </w:rPr>
      </w:pPr>
      <w:r w:rsidRPr="00B833F1">
        <w:rPr>
          <w:lang w:val="ru-RU"/>
        </w:rPr>
        <w:t>Как модификация классической дрожжевой двугибридной системы, например, использование альтернативных организмов или флуоресцентных маркеров, повышает точность и специфичность анализа взаимодействий?</w:t>
      </w:r>
    </w:p>
    <w:p w:rsidR="00B833F1" w:rsidRPr="00B833F1" w:rsidRDefault="00B833F1" w:rsidP="00B833F1">
      <w:pPr>
        <w:pStyle w:val="a3"/>
        <w:numPr>
          <w:ilvl w:val="0"/>
          <w:numId w:val="19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lang w:val="ru-RU"/>
        </w:rPr>
      </w:pPr>
      <w:r w:rsidRPr="00B833F1">
        <w:rPr>
          <w:lang w:val="ru-RU"/>
        </w:rPr>
        <w:t>Какие подходы к выбору контрольных и отрицательных конструкций используются в дрожжевой двугибридной системе для минимизации ложноположительных и ложноотрицательных результатов?</w:t>
      </w:r>
    </w:p>
    <w:p w:rsidR="00B833F1" w:rsidRPr="00B833F1" w:rsidRDefault="00B833F1" w:rsidP="00B833F1">
      <w:pPr>
        <w:pStyle w:val="a3"/>
        <w:numPr>
          <w:ilvl w:val="0"/>
          <w:numId w:val="19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lang w:val="ru-RU"/>
        </w:rPr>
      </w:pPr>
      <w:r w:rsidRPr="00B833F1">
        <w:rPr>
          <w:lang w:val="ru-RU"/>
        </w:rPr>
        <w:t>Как развитие автоматизированных платформ и технологий высокопроизводительного секвенирования позволяет применять дрожжевую двугибридную систему для глобального картирования взаимодействий в масштабах целого генома?</w:t>
      </w:r>
    </w:p>
    <w:p w:rsidR="002B2B18" w:rsidRPr="00B833F1" w:rsidRDefault="00B833F1" w:rsidP="00B833F1">
      <w:pPr>
        <w:pStyle w:val="a3"/>
        <w:numPr>
          <w:ilvl w:val="0"/>
          <w:numId w:val="19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lang w:val="ru-RU"/>
        </w:rPr>
      </w:pPr>
      <w:r w:rsidRPr="00B833F1">
        <w:rPr>
          <w:lang w:val="ru-RU"/>
        </w:rPr>
        <w:t>Как ограничения дрожжевой двугибридной системы влияют на точность результатов при исследовании сложных белок-белковых взаимодействий, и какие альтернативные методы могут быть использованы для подтверждения этих взаимодействий?</w:t>
      </w:r>
    </w:p>
    <w:sectPr w:rsidR="002B2B18" w:rsidRPr="00B833F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632"/>
    <w:multiLevelType w:val="hybridMultilevel"/>
    <w:tmpl w:val="84D68DD2"/>
    <w:lvl w:ilvl="0" w:tplc="895C0348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C150A4"/>
    <w:multiLevelType w:val="hybridMultilevel"/>
    <w:tmpl w:val="EC5E6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3152E"/>
    <w:multiLevelType w:val="hybridMultilevel"/>
    <w:tmpl w:val="69F2FE9E"/>
    <w:lvl w:ilvl="0" w:tplc="45E82D2E">
      <w:start w:val="1"/>
      <w:numFmt w:val="decimal"/>
      <w:lvlText w:val="%1"/>
      <w:lvlJc w:val="left"/>
      <w:pPr>
        <w:ind w:left="2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3" w15:restartNumberingAfterBreak="0">
    <w:nsid w:val="02E40626"/>
    <w:multiLevelType w:val="multilevel"/>
    <w:tmpl w:val="16A8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91068F"/>
    <w:multiLevelType w:val="hybridMultilevel"/>
    <w:tmpl w:val="7C542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B3180"/>
    <w:multiLevelType w:val="hybridMultilevel"/>
    <w:tmpl w:val="78AC043A"/>
    <w:lvl w:ilvl="0" w:tplc="0409000F">
      <w:start w:val="1"/>
      <w:numFmt w:val="decimal"/>
      <w:lvlText w:val="%1."/>
      <w:lvlJc w:val="left"/>
      <w:pPr>
        <w:ind w:left="2367" w:hanging="360"/>
      </w:p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6" w15:restartNumberingAfterBreak="0">
    <w:nsid w:val="115A5D38"/>
    <w:multiLevelType w:val="hybridMultilevel"/>
    <w:tmpl w:val="DD8608D8"/>
    <w:lvl w:ilvl="0" w:tplc="0409000F">
      <w:start w:val="1"/>
      <w:numFmt w:val="decimal"/>
      <w:lvlText w:val="%1."/>
      <w:lvlJc w:val="left"/>
      <w:pPr>
        <w:ind w:left="2367" w:hanging="360"/>
      </w:p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1D6148DE"/>
    <w:multiLevelType w:val="hybridMultilevel"/>
    <w:tmpl w:val="68FABD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F95FB7"/>
    <w:multiLevelType w:val="hybridMultilevel"/>
    <w:tmpl w:val="62D04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B2875"/>
    <w:multiLevelType w:val="hybridMultilevel"/>
    <w:tmpl w:val="AF70D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D31F1"/>
    <w:multiLevelType w:val="hybridMultilevel"/>
    <w:tmpl w:val="733087CC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A3F52EE"/>
    <w:multiLevelType w:val="multilevel"/>
    <w:tmpl w:val="7806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6A6128"/>
    <w:multiLevelType w:val="hybridMultilevel"/>
    <w:tmpl w:val="1C46306A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BAEEE5BA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8151E4D"/>
    <w:multiLevelType w:val="hybridMultilevel"/>
    <w:tmpl w:val="5FA6D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07550"/>
    <w:multiLevelType w:val="multilevel"/>
    <w:tmpl w:val="A182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FA6C4B"/>
    <w:multiLevelType w:val="multilevel"/>
    <w:tmpl w:val="B0FC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6E22AEF"/>
    <w:multiLevelType w:val="hybridMultilevel"/>
    <w:tmpl w:val="B73E4D24"/>
    <w:lvl w:ilvl="0" w:tplc="0409000F">
      <w:start w:val="1"/>
      <w:numFmt w:val="decimal"/>
      <w:lvlText w:val="%1."/>
      <w:lvlJc w:val="left"/>
      <w:pPr>
        <w:ind w:left="2367" w:hanging="360"/>
      </w:p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7" w15:restartNumberingAfterBreak="0">
    <w:nsid w:val="671F5D9C"/>
    <w:multiLevelType w:val="hybridMultilevel"/>
    <w:tmpl w:val="C72A0A66"/>
    <w:lvl w:ilvl="0" w:tplc="0409000F">
      <w:start w:val="1"/>
      <w:numFmt w:val="decimal"/>
      <w:lvlText w:val="%1."/>
      <w:lvlJc w:val="left"/>
      <w:pPr>
        <w:ind w:left="2367" w:hanging="360"/>
      </w:p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8" w15:restartNumberingAfterBreak="0">
    <w:nsid w:val="73183398"/>
    <w:multiLevelType w:val="hybridMultilevel"/>
    <w:tmpl w:val="365825C8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6"/>
  </w:num>
  <w:num w:numId="5">
    <w:abstractNumId w:val="2"/>
  </w:num>
  <w:num w:numId="6">
    <w:abstractNumId w:val="3"/>
  </w:num>
  <w:num w:numId="7">
    <w:abstractNumId w:val="11"/>
  </w:num>
  <w:num w:numId="8">
    <w:abstractNumId w:val="14"/>
  </w:num>
  <w:num w:numId="9">
    <w:abstractNumId w:val="15"/>
  </w:num>
  <w:num w:numId="10">
    <w:abstractNumId w:val="1"/>
  </w:num>
  <w:num w:numId="11">
    <w:abstractNumId w:val="7"/>
  </w:num>
  <w:num w:numId="12">
    <w:abstractNumId w:val="9"/>
  </w:num>
  <w:num w:numId="13">
    <w:abstractNumId w:val="16"/>
  </w:num>
  <w:num w:numId="14">
    <w:abstractNumId w:val="13"/>
  </w:num>
  <w:num w:numId="15">
    <w:abstractNumId w:val="18"/>
  </w:num>
  <w:num w:numId="16">
    <w:abstractNumId w:val="8"/>
  </w:num>
  <w:num w:numId="17">
    <w:abstractNumId w:val="17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18"/>
    <w:rsid w:val="00041128"/>
    <w:rsid w:val="000A4F81"/>
    <w:rsid w:val="00193AD8"/>
    <w:rsid w:val="001C5405"/>
    <w:rsid w:val="002B2B18"/>
    <w:rsid w:val="002E5B70"/>
    <w:rsid w:val="00354FD7"/>
    <w:rsid w:val="003D595E"/>
    <w:rsid w:val="005D7F41"/>
    <w:rsid w:val="008C7ABE"/>
    <w:rsid w:val="00902A4C"/>
    <w:rsid w:val="00917665"/>
    <w:rsid w:val="00A34119"/>
    <w:rsid w:val="00A54175"/>
    <w:rsid w:val="00A64AE7"/>
    <w:rsid w:val="00B833F1"/>
    <w:rsid w:val="00BE719E"/>
    <w:rsid w:val="00C23C82"/>
    <w:rsid w:val="00D403B8"/>
    <w:rsid w:val="00E554ED"/>
    <w:rsid w:val="00F3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D16"/>
  <w15:chartTrackingRefBased/>
  <w15:docId w15:val="{4D227FD3-12F1-4AA3-BF47-829F4CD4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F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23C8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F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2B1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4">
    <w:name w:val="Emphasis"/>
    <w:basedOn w:val="a0"/>
    <w:uiPriority w:val="20"/>
    <w:qFormat/>
    <w:rsid w:val="002B2B18"/>
    <w:rPr>
      <w:i/>
      <w:iCs/>
    </w:rPr>
  </w:style>
  <w:style w:type="paragraph" w:styleId="a5">
    <w:name w:val="List Paragraph"/>
    <w:basedOn w:val="a"/>
    <w:uiPriority w:val="34"/>
    <w:qFormat/>
    <w:rsid w:val="00A3411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23C82"/>
    <w:rPr>
      <w:rFonts w:eastAsia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C23C82"/>
    <w:rPr>
      <w:b/>
      <w:bCs/>
    </w:rPr>
  </w:style>
  <w:style w:type="character" w:styleId="a7">
    <w:name w:val="Hyperlink"/>
    <w:basedOn w:val="a0"/>
    <w:uiPriority w:val="99"/>
    <w:semiHidden/>
    <w:unhideWhenUsed/>
    <w:rsid w:val="005D7F4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D7F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D7F41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Ayana</cp:lastModifiedBy>
  <cp:revision>10</cp:revision>
  <dcterms:created xsi:type="dcterms:W3CDTF">2024-10-24T17:48:00Z</dcterms:created>
  <dcterms:modified xsi:type="dcterms:W3CDTF">2024-10-30T00:21:00Z</dcterms:modified>
</cp:coreProperties>
</file>