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62" w:rsidRPr="008E1AB3" w:rsidRDefault="00712862" w:rsidP="00712862">
      <w:pPr>
        <w:pStyle w:val="7"/>
        <w:numPr>
          <w:ilvl w:val="6"/>
          <w:numId w:val="0"/>
        </w:numPr>
        <w:tabs>
          <w:tab w:val="left" w:pos="0"/>
        </w:tabs>
        <w:suppressAutoHyphens/>
        <w:jc w:val="left"/>
        <w:rPr>
          <w:sz w:val="24"/>
          <w:lang w:val="kk-KZ"/>
        </w:rPr>
      </w:pPr>
      <w:r w:rsidRPr="008E1AB3">
        <w:rPr>
          <w:sz w:val="24"/>
          <w:lang w:val="kk-KZ"/>
        </w:rPr>
        <w:t xml:space="preserve">        Дәріс 3</w:t>
      </w:r>
    </w:p>
    <w:p w:rsidR="00712862" w:rsidRPr="008E1AB3" w:rsidRDefault="00712862" w:rsidP="00712862">
      <w:pPr>
        <w:pStyle w:val="1"/>
        <w:ind w:left="454"/>
        <w:jc w:val="both"/>
        <w:rPr>
          <w:i/>
          <w:sz w:val="24"/>
          <w:lang w:val="kk-KZ"/>
        </w:rPr>
      </w:pPr>
      <w:r w:rsidRPr="008E1AB3">
        <w:rPr>
          <w:sz w:val="24"/>
          <w:lang w:val="sr-Cyrl-CS"/>
        </w:rPr>
        <w:t>Тақырыбы:</w:t>
      </w:r>
      <w:r w:rsidRPr="008E1AB3">
        <w:rPr>
          <w:i/>
          <w:sz w:val="24"/>
          <w:lang w:val="kk-KZ"/>
        </w:rPr>
        <w:t xml:space="preserve"> </w:t>
      </w:r>
      <w:r w:rsidRPr="008E1AB3">
        <w:rPr>
          <w:sz w:val="24"/>
          <w:lang w:val="kk-KZ"/>
        </w:rPr>
        <w:t xml:space="preserve">MS SQL Server Express 2016 платформасы. </w:t>
      </w:r>
      <w:r w:rsidRPr="008E1AB3">
        <w:rPr>
          <w:noProof/>
          <w:sz w:val="24"/>
          <w:lang w:val="kk-KZ"/>
        </w:rPr>
        <w:t xml:space="preserve">Сервер компоненттері, инструменттер мен басқару құралдары. </w:t>
      </w:r>
      <w:r w:rsidRPr="008E1AB3">
        <w:rPr>
          <w:sz w:val="24"/>
          <w:lang w:val="kk-KZ"/>
        </w:rPr>
        <w:t>SQL тілінің SELECT командасының мүмкіндіктері.</w:t>
      </w:r>
    </w:p>
    <w:p w:rsidR="00712862" w:rsidRPr="008E1AB3" w:rsidRDefault="00712862" w:rsidP="00712862">
      <w:pPr>
        <w:ind w:firstLine="454"/>
        <w:jc w:val="both"/>
        <w:rPr>
          <w:b/>
          <w:lang w:val="kk-KZ"/>
        </w:rPr>
      </w:pPr>
      <w:r w:rsidRPr="008E1AB3">
        <w:rPr>
          <w:b/>
          <w:lang w:val="kk-KZ"/>
        </w:rPr>
        <w:t>Жоспар:</w:t>
      </w:r>
    </w:p>
    <w:p w:rsidR="00712862" w:rsidRPr="008E1AB3" w:rsidRDefault="00712862" w:rsidP="00712862">
      <w:pPr>
        <w:ind w:firstLine="454"/>
        <w:jc w:val="both"/>
        <w:rPr>
          <w:b/>
          <w:lang w:val="kk-KZ"/>
        </w:rPr>
      </w:pPr>
      <w:r w:rsidRPr="008E1AB3">
        <w:rPr>
          <w:b/>
          <w:lang w:val="kk-KZ"/>
        </w:rPr>
        <w:t xml:space="preserve">3.1 </w:t>
      </w:r>
      <w:r w:rsidRPr="008E1AB3">
        <w:rPr>
          <w:b/>
          <w:noProof/>
          <w:lang w:val="kk-KZ"/>
        </w:rPr>
        <w:t>SQL сервер платформасына шолу</w:t>
      </w:r>
    </w:p>
    <w:p w:rsidR="00712862" w:rsidRPr="008E1AB3" w:rsidRDefault="00712862" w:rsidP="00712862">
      <w:pPr>
        <w:ind w:left="454"/>
        <w:rPr>
          <w:b/>
          <w:noProof/>
          <w:lang w:val="kk-KZ"/>
        </w:rPr>
      </w:pPr>
      <w:r w:rsidRPr="008E1AB3">
        <w:rPr>
          <w:b/>
          <w:noProof/>
          <w:lang w:val="kk-KZ"/>
        </w:rPr>
        <w:t>3.2 Сервер компоненттері</w:t>
      </w:r>
    </w:p>
    <w:p w:rsidR="00712862" w:rsidRPr="008E1AB3" w:rsidRDefault="00712862" w:rsidP="00712862">
      <w:pPr>
        <w:ind w:left="360"/>
        <w:rPr>
          <w:b/>
          <w:noProof/>
          <w:lang w:val="kk-KZ"/>
        </w:rPr>
      </w:pPr>
      <w:r w:rsidRPr="008E1AB3">
        <w:rPr>
          <w:b/>
          <w:noProof/>
          <w:lang w:val="kk-KZ"/>
        </w:rPr>
        <w:t xml:space="preserve">  3.3 MS SQL Server 2017 ортасының басқару құралдары</w:t>
      </w:r>
    </w:p>
    <w:p w:rsidR="00712862" w:rsidRPr="008E1AB3" w:rsidRDefault="00712862" w:rsidP="00712862">
      <w:pPr>
        <w:widowControl w:val="0"/>
        <w:ind w:firstLine="454"/>
        <w:jc w:val="both"/>
        <w:rPr>
          <w:lang w:val="kk-KZ"/>
        </w:rPr>
      </w:pPr>
      <w:r w:rsidRPr="008E1AB3">
        <w:rPr>
          <w:b/>
          <w:lang w:val="kk-KZ"/>
        </w:rPr>
        <w:t xml:space="preserve">Мақсаты: </w:t>
      </w:r>
      <w:r w:rsidRPr="008E1AB3">
        <w:rPr>
          <w:lang w:val="kk-KZ"/>
        </w:rPr>
        <w:t>SQL SERVER платформасы, сервер нұсқалары, компоненттері мен басқару  құралдарының қызметтерін зерделеу, басқару орталарында деректер қорын құруды тәжірибеде жүзеге асыру.</w:t>
      </w:r>
    </w:p>
    <w:p w:rsidR="00712862" w:rsidRPr="008E1AB3" w:rsidRDefault="00712862" w:rsidP="00712862">
      <w:pPr>
        <w:widowControl w:val="0"/>
        <w:ind w:firstLine="454"/>
        <w:jc w:val="both"/>
        <w:rPr>
          <w:lang w:val="kk-KZ"/>
        </w:rPr>
      </w:pPr>
      <w:r w:rsidRPr="008E1AB3">
        <w:rPr>
          <w:b/>
          <w:lang w:val="kk-KZ"/>
        </w:rPr>
        <w:t xml:space="preserve">Негізгі түсініктер: </w:t>
      </w:r>
      <w:r w:rsidRPr="008E1AB3">
        <w:rPr>
          <w:lang w:val="kk-KZ"/>
        </w:rPr>
        <w:t>MS SQL Server платформасы, сервер архитектурасы, нұсқалары, компоненттер, басқару құралдары.</w:t>
      </w:r>
    </w:p>
    <w:p w:rsidR="00712862" w:rsidRPr="008E1AB3" w:rsidRDefault="00712862" w:rsidP="00712862">
      <w:pPr>
        <w:widowControl w:val="0"/>
        <w:ind w:firstLine="454"/>
        <w:jc w:val="both"/>
        <w:rPr>
          <w:lang w:val="kk-KZ"/>
        </w:rPr>
      </w:pPr>
      <w:r w:rsidRPr="008E1AB3">
        <w:rPr>
          <w:lang w:val="kk-KZ"/>
        </w:rPr>
        <w:t>Негізгі әдебиет: [1-3]</w:t>
      </w:r>
    </w:p>
    <w:p w:rsidR="00712862" w:rsidRPr="008E1AB3" w:rsidRDefault="00712862" w:rsidP="00712862">
      <w:pPr>
        <w:widowControl w:val="0"/>
        <w:ind w:firstLine="454"/>
        <w:jc w:val="both"/>
        <w:rPr>
          <w:lang w:val="kk-KZ"/>
        </w:rPr>
      </w:pPr>
      <w:r w:rsidRPr="008E1AB3">
        <w:rPr>
          <w:lang w:val="kk-KZ"/>
        </w:rPr>
        <w:t>Қосымша әдебиет: [2-4]</w:t>
      </w:r>
    </w:p>
    <w:p w:rsidR="00712862" w:rsidRPr="008E1AB3" w:rsidRDefault="00712862" w:rsidP="00712862">
      <w:pPr>
        <w:widowControl w:val="0"/>
        <w:ind w:firstLine="454"/>
        <w:jc w:val="both"/>
        <w:rPr>
          <w:b/>
          <w:lang w:val="kk-KZ"/>
        </w:rPr>
      </w:pPr>
    </w:p>
    <w:p w:rsidR="00712862" w:rsidRPr="008E1AB3" w:rsidRDefault="00712862" w:rsidP="00712862">
      <w:pPr>
        <w:ind w:firstLine="454"/>
        <w:rPr>
          <w:b/>
          <w:noProof/>
          <w:lang w:val="kk-KZ"/>
        </w:rPr>
      </w:pPr>
      <w:r>
        <w:rPr>
          <w:b/>
          <w:lang w:val="kk-KZ"/>
        </w:rPr>
        <w:t>3</w:t>
      </w:r>
      <w:r w:rsidRPr="008E1AB3">
        <w:rPr>
          <w:b/>
          <w:lang w:val="kk-KZ"/>
        </w:rPr>
        <w:t xml:space="preserve">.1 </w:t>
      </w:r>
      <w:r w:rsidRPr="008E1AB3">
        <w:rPr>
          <w:b/>
          <w:noProof/>
          <w:lang w:val="kk-KZ"/>
        </w:rPr>
        <w:t>SQL сервер платформасына шолу</w:t>
      </w:r>
    </w:p>
    <w:p w:rsidR="00712862" w:rsidRPr="008E1AB3" w:rsidRDefault="00712862" w:rsidP="00712862">
      <w:pPr>
        <w:ind w:firstLine="454"/>
        <w:jc w:val="both"/>
        <w:rPr>
          <w:noProof/>
          <w:lang w:val="kk-KZ"/>
        </w:rPr>
      </w:pPr>
      <w:r w:rsidRPr="008E1AB3">
        <w:rPr>
          <w:noProof/>
          <w:lang w:val="kk-KZ"/>
        </w:rPr>
        <w:t>Деректерді сақтауға арналған деректер қорын басқару жүйесінің (ДҚБЖ) қызметін жетік білу аса маңызды. SQL сервер ДҚБЖ-сы бизнес-қосымшалар жасақтауға бағытталған платформа болып табылады.</w:t>
      </w:r>
    </w:p>
    <w:p w:rsidR="00712862" w:rsidRPr="008E1AB3" w:rsidRDefault="00712862" w:rsidP="00712862">
      <w:pPr>
        <w:ind w:firstLine="454"/>
        <w:jc w:val="both"/>
        <w:rPr>
          <w:noProof/>
          <w:lang w:val="kk-KZ"/>
        </w:rPr>
      </w:pPr>
      <w:r w:rsidRPr="008E1AB3">
        <w:rPr>
          <w:noProof/>
          <w:lang w:val="kk-KZ"/>
        </w:rPr>
        <w:t xml:space="preserve"> </w:t>
      </w:r>
    </w:p>
    <w:p w:rsidR="00712862" w:rsidRPr="008E1AB3" w:rsidRDefault="00712862" w:rsidP="00712862">
      <w:pPr>
        <w:ind w:firstLine="454"/>
        <w:jc w:val="both"/>
        <w:rPr>
          <w:b/>
          <w:noProof/>
          <w:lang w:val="kk-KZ"/>
        </w:rPr>
      </w:pPr>
      <w:r w:rsidRPr="008E1AB3">
        <w:rPr>
          <w:b/>
          <w:noProof/>
          <w:lang w:val="kk-KZ"/>
        </w:rPr>
        <w:t>SQL сервер нұсқалары</w:t>
      </w:r>
    </w:p>
    <w:p w:rsidR="00712862" w:rsidRPr="008E1AB3" w:rsidRDefault="00712862" w:rsidP="00712862">
      <w:pPr>
        <w:ind w:firstLine="454"/>
        <w:jc w:val="both"/>
        <w:rPr>
          <w:noProof/>
          <w:lang w:val="kk-KZ"/>
        </w:rPr>
      </w:pPr>
      <w:r w:rsidRPr="008E1AB3">
        <w:rPr>
          <w:noProof/>
          <w:lang w:val="kk-KZ"/>
        </w:rPr>
        <w:t xml:space="preserve">SQL сервер әртүрлі нұсқаларда ұсынылады. Нұсқаларға сипаттама 1-кестеде көрсетілген.  Программамен жұмысты бастамас бұрын, SQL сервер-дің өз қызметіңізге қажетті нұсқасын таңдау маңызды, ол үшін әрқайсысының қызметі мен мүмкіндіктерін білу қажет. </w:t>
      </w:r>
    </w:p>
    <w:p w:rsidR="00712862" w:rsidRPr="008E1AB3" w:rsidRDefault="00712862" w:rsidP="00712862">
      <w:pPr>
        <w:ind w:firstLine="708"/>
        <w:jc w:val="right"/>
        <w:rPr>
          <w:noProof/>
          <w:lang w:val="kk-KZ"/>
        </w:rPr>
      </w:pPr>
      <w:r w:rsidRPr="008E1AB3">
        <w:rPr>
          <w:noProof/>
          <w:lang w:val="en-US"/>
        </w:rPr>
        <w:t>1-</w:t>
      </w:r>
      <w:r w:rsidRPr="008E1AB3">
        <w:rPr>
          <w:noProof/>
          <w:lang w:val="kk-KZ"/>
        </w:rPr>
        <w:t xml:space="preserve">кесте. </w:t>
      </w:r>
      <w:r w:rsidRPr="008E1AB3">
        <w:rPr>
          <w:noProof/>
          <w:lang w:val="en-US"/>
        </w:rPr>
        <w:t xml:space="preserve">SQL </w:t>
      </w:r>
      <w:r w:rsidRPr="008E1AB3">
        <w:rPr>
          <w:noProof/>
          <w:lang w:val="kk-KZ"/>
        </w:rPr>
        <w:t>сервер 2017 нұсқалары</w:t>
      </w:r>
    </w:p>
    <w:p w:rsidR="00712862" w:rsidRPr="008E1AB3" w:rsidRDefault="00712862" w:rsidP="00712862">
      <w:pPr>
        <w:ind w:firstLine="708"/>
        <w:jc w:val="right"/>
        <w:rPr>
          <w:noProof/>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712862" w:rsidRPr="008E1AB3" w:rsidTr="00DC0148">
        <w:trPr>
          <w:trHeight w:val="204"/>
        </w:trPr>
        <w:tc>
          <w:tcPr>
            <w:tcW w:w="1985" w:type="dxa"/>
          </w:tcPr>
          <w:p w:rsidR="00712862" w:rsidRPr="008E1AB3" w:rsidRDefault="00712862" w:rsidP="00DC0148">
            <w:pPr>
              <w:rPr>
                <w:b/>
                <w:noProof/>
                <w:lang w:val="kk-KZ"/>
              </w:rPr>
            </w:pPr>
            <w:r w:rsidRPr="008E1AB3">
              <w:rPr>
                <w:b/>
                <w:noProof/>
                <w:lang w:val="en-US"/>
              </w:rPr>
              <w:t xml:space="preserve">SQL </w:t>
            </w:r>
            <w:r w:rsidRPr="008E1AB3">
              <w:rPr>
                <w:b/>
                <w:noProof/>
                <w:lang w:val="kk-KZ"/>
              </w:rPr>
              <w:t>сервер 2017 нұсқалары</w:t>
            </w:r>
          </w:p>
        </w:tc>
        <w:tc>
          <w:tcPr>
            <w:tcW w:w="7796" w:type="dxa"/>
          </w:tcPr>
          <w:p w:rsidR="00712862" w:rsidRPr="008E1AB3" w:rsidRDefault="00712862" w:rsidP="00DC0148">
            <w:pPr>
              <w:jc w:val="center"/>
              <w:rPr>
                <w:b/>
                <w:noProof/>
                <w:lang w:val="en-US"/>
              </w:rPr>
            </w:pPr>
            <w:r w:rsidRPr="008E1AB3">
              <w:rPr>
                <w:b/>
                <w:noProof/>
                <w:lang w:val="kk-KZ"/>
              </w:rPr>
              <w:t>Қызметі</w:t>
            </w:r>
          </w:p>
        </w:tc>
      </w:tr>
      <w:tr w:rsidR="00712862" w:rsidRPr="009F49BD" w:rsidTr="00DC0148">
        <w:trPr>
          <w:trHeight w:val="304"/>
        </w:trPr>
        <w:tc>
          <w:tcPr>
            <w:tcW w:w="1985" w:type="dxa"/>
          </w:tcPr>
          <w:p w:rsidR="00712862" w:rsidRPr="008E1AB3" w:rsidRDefault="00712862" w:rsidP="00DC0148">
            <w:pPr>
              <w:rPr>
                <w:noProof/>
                <w:lang w:val="kk-KZ"/>
              </w:rPr>
            </w:pPr>
            <w:r w:rsidRPr="008E1AB3">
              <w:rPr>
                <w:lang w:val="en-US"/>
              </w:rPr>
              <w:t>Enterprise</w:t>
            </w:r>
          </w:p>
        </w:tc>
        <w:tc>
          <w:tcPr>
            <w:tcW w:w="7796" w:type="dxa"/>
          </w:tcPr>
          <w:p w:rsidR="00712862" w:rsidRPr="008E1AB3" w:rsidRDefault="00712862" w:rsidP="00DC0148">
            <w:pPr>
              <w:jc w:val="both"/>
              <w:rPr>
                <w:noProof/>
                <w:lang w:val="kk-KZ"/>
              </w:rPr>
            </w:pPr>
            <w:r w:rsidRPr="008E1AB3">
              <w:rPr>
                <w:noProof/>
                <w:lang w:val="kk-KZ"/>
              </w:rPr>
              <w:t>Жетекші нұсқа болып табылады.  SQL сервердің барлық функцияларын қамтиды, соның ішінде BI қызметі мен виртуалдандыруды қолдау мүмкіндігі.</w:t>
            </w:r>
          </w:p>
        </w:tc>
      </w:tr>
      <w:tr w:rsidR="00712862" w:rsidRPr="008E1AB3" w:rsidTr="00DC0148">
        <w:trPr>
          <w:trHeight w:val="1155"/>
        </w:trPr>
        <w:tc>
          <w:tcPr>
            <w:tcW w:w="1985" w:type="dxa"/>
          </w:tcPr>
          <w:p w:rsidR="00712862" w:rsidRPr="008E1AB3" w:rsidRDefault="00712862" w:rsidP="00DC0148">
            <w:pPr>
              <w:rPr>
                <w:noProof/>
                <w:lang w:val="kk-KZ"/>
              </w:rPr>
            </w:pPr>
            <w:r w:rsidRPr="008E1AB3">
              <w:rPr>
                <w:lang w:val="en-US"/>
              </w:rPr>
              <w:t>Standard</w:t>
            </w:r>
          </w:p>
        </w:tc>
        <w:tc>
          <w:tcPr>
            <w:tcW w:w="7796" w:type="dxa"/>
          </w:tcPr>
          <w:p w:rsidR="00712862" w:rsidRPr="008E1AB3" w:rsidRDefault="00712862" w:rsidP="00DC0148">
            <w:pPr>
              <w:jc w:val="both"/>
              <w:rPr>
                <w:noProof/>
                <w:lang w:val="kk-KZ"/>
              </w:rPr>
            </w:pPr>
            <w:r w:rsidRPr="008E1AB3">
              <w:rPr>
                <w:noProof/>
                <w:lang w:val="kk-KZ"/>
              </w:rPr>
              <w:t>Database Еngine ортасының базалық мехназимдерін, сонымен бірге есептер құру және аналитика мүмкіндіктерін базалық түрде құру қызметін қамтиды. Enterprise-пен салыстырғанда процессор ядроларының аз мөлшерін қолданады.</w:t>
            </w:r>
          </w:p>
        </w:tc>
      </w:tr>
      <w:tr w:rsidR="00712862" w:rsidRPr="008E1AB3" w:rsidTr="00DC0148">
        <w:trPr>
          <w:trHeight w:val="304"/>
        </w:trPr>
        <w:tc>
          <w:tcPr>
            <w:tcW w:w="1985" w:type="dxa"/>
          </w:tcPr>
          <w:p w:rsidR="00712862" w:rsidRPr="008E1AB3" w:rsidRDefault="00712862" w:rsidP="00DC0148">
            <w:pPr>
              <w:rPr>
                <w:noProof/>
                <w:lang w:val="kk-KZ"/>
              </w:rPr>
            </w:pPr>
            <w:r w:rsidRPr="008E1AB3">
              <w:rPr>
                <w:lang w:val="en-US"/>
              </w:rPr>
              <w:t>Express</w:t>
            </w:r>
          </w:p>
        </w:tc>
        <w:tc>
          <w:tcPr>
            <w:tcW w:w="7796" w:type="dxa"/>
          </w:tcPr>
          <w:p w:rsidR="00712862" w:rsidRPr="008E1AB3" w:rsidRDefault="00712862" w:rsidP="00DC0148">
            <w:pPr>
              <w:rPr>
                <w:noProof/>
                <w:lang w:val="kk-KZ"/>
              </w:rPr>
            </w:pPr>
            <w:r w:rsidRPr="008E1AB3">
              <w:rPr>
                <w:noProof/>
                <w:lang w:val="kk-KZ"/>
              </w:rPr>
              <w:t>Мобильді және веб-қосымшалар арқылы деректерді басқарады, 10 Гб-қа дейінгі шағын деректер қорын құруға мүмкіндік береді. Тегін қолжетімді.</w:t>
            </w:r>
          </w:p>
        </w:tc>
      </w:tr>
      <w:tr w:rsidR="00712862" w:rsidRPr="009F49BD" w:rsidTr="00DC0148">
        <w:trPr>
          <w:trHeight w:val="317"/>
        </w:trPr>
        <w:tc>
          <w:tcPr>
            <w:tcW w:w="1985" w:type="dxa"/>
          </w:tcPr>
          <w:p w:rsidR="00712862" w:rsidRPr="008E1AB3" w:rsidRDefault="00712862" w:rsidP="00DC0148">
            <w:pPr>
              <w:rPr>
                <w:noProof/>
                <w:lang w:val="kk-KZ"/>
              </w:rPr>
            </w:pPr>
            <w:r w:rsidRPr="008E1AB3">
              <w:rPr>
                <w:lang w:val="kk-KZ"/>
              </w:rPr>
              <w:t>Developer</w:t>
            </w:r>
          </w:p>
        </w:tc>
        <w:tc>
          <w:tcPr>
            <w:tcW w:w="7796" w:type="dxa"/>
          </w:tcPr>
          <w:p w:rsidR="00712862" w:rsidRPr="008E1AB3" w:rsidRDefault="00712862" w:rsidP="00DC0148">
            <w:pPr>
              <w:jc w:val="both"/>
              <w:rPr>
                <w:noProof/>
                <w:lang w:val="kk-KZ"/>
              </w:rPr>
            </w:pPr>
            <w:r w:rsidRPr="008E1AB3">
              <w:rPr>
                <w:shd w:val="clear" w:color="auto" w:fill="FFFFFF"/>
                <w:lang w:val="kk-KZ"/>
              </w:rPr>
              <w:t xml:space="preserve">Жұмыс орнынан тыс жағдайда  SQL Server 2017 мүмкіндігін толыққанды қолдана отырып, қосымшалар құру, тестілеу және көрсету мүмкіндігін береді. </w:t>
            </w:r>
          </w:p>
        </w:tc>
      </w:tr>
    </w:tbl>
    <w:p w:rsidR="00712862" w:rsidRPr="008E1AB3" w:rsidRDefault="00712862" w:rsidP="00712862">
      <w:pPr>
        <w:ind w:firstLine="708"/>
        <w:jc w:val="both"/>
        <w:rPr>
          <w:b/>
          <w:noProof/>
          <w:lang w:val="kk-KZ"/>
        </w:rPr>
      </w:pPr>
    </w:p>
    <w:p w:rsidR="00712862" w:rsidRPr="008E1AB3" w:rsidRDefault="00712862" w:rsidP="00712862">
      <w:pPr>
        <w:ind w:firstLine="708"/>
        <w:jc w:val="both"/>
        <w:rPr>
          <w:b/>
          <w:noProof/>
          <w:lang w:val="kk-KZ"/>
        </w:rPr>
      </w:pPr>
      <w:r>
        <w:rPr>
          <w:b/>
          <w:noProof/>
          <w:lang w:val="kk-KZ"/>
        </w:rPr>
        <w:t>3</w:t>
      </w:r>
      <w:r w:rsidRPr="008E1AB3">
        <w:rPr>
          <w:b/>
          <w:noProof/>
          <w:lang w:val="kk-KZ"/>
        </w:rPr>
        <w:t>.2 SQL сервер компоненттері</w:t>
      </w:r>
    </w:p>
    <w:p w:rsidR="00712862" w:rsidRPr="008E1AB3" w:rsidRDefault="00712862" w:rsidP="00712862">
      <w:pPr>
        <w:ind w:firstLine="708"/>
        <w:jc w:val="both"/>
        <w:rPr>
          <w:b/>
          <w:noProof/>
          <w:lang w:val="kk-KZ"/>
        </w:rPr>
      </w:pPr>
    </w:p>
    <w:p w:rsidR="00712862" w:rsidRPr="008E1AB3" w:rsidRDefault="00712862" w:rsidP="00712862">
      <w:pPr>
        <w:ind w:firstLine="708"/>
        <w:jc w:val="both"/>
        <w:rPr>
          <w:noProof/>
          <w:lang w:val="kk-KZ"/>
        </w:rPr>
      </w:pPr>
      <w:r w:rsidRPr="008E1AB3">
        <w:rPr>
          <w:noProof/>
          <w:lang w:val="kk-KZ"/>
        </w:rPr>
        <w:t xml:space="preserve">Компоненттер ішіндегі ең негізгілерінің бірі Database Engine. </w:t>
      </w:r>
    </w:p>
    <w:p w:rsidR="00712862" w:rsidRPr="008E1AB3" w:rsidRDefault="00712862" w:rsidP="00712862">
      <w:pPr>
        <w:ind w:firstLine="708"/>
        <w:jc w:val="both"/>
        <w:rPr>
          <w:noProof/>
          <w:lang w:val="kk-KZ"/>
        </w:rPr>
      </w:pPr>
      <w:r w:rsidRPr="008E1AB3">
        <w:rPr>
          <w:noProof/>
          <w:lang w:val="en-US"/>
        </w:rPr>
        <w:t xml:space="preserve">Database Engine – SQL Server </w:t>
      </w:r>
      <w:r w:rsidRPr="008E1AB3">
        <w:rPr>
          <w:noProof/>
          <w:lang w:val="kk-KZ"/>
        </w:rPr>
        <w:t xml:space="preserve">платформасының ядросы. SQL тілі негізінде реляциялық деректер қорының жоғары өнімділігі мен масштабталуын қамтамасыз етеді. Деректереді </w:t>
      </w:r>
      <w:r w:rsidRPr="008E1AB3">
        <w:rPr>
          <w:noProof/>
          <w:lang w:val="kk-KZ"/>
        </w:rPr>
        <w:lastRenderedPageBreak/>
        <w:t>орналастыру, интерактивті режимде (OLTP - Online Transaction Processing) транзакциялар көмегімен оларды әріқарай өңдеу, деректер қоймасын құру (data warehouse) қызметтерін атқарады.</w:t>
      </w:r>
    </w:p>
    <w:p w:rsidR="00712862" w:rsidRPr="008E1AB3" w:rsidRDefault="00712862" w:rsidP="00712862">
      <w:pPr>
        <w:ind w:firstLine="708"/>
        <w:jc w:val="both"/>
        <w:rPr>
          <w:b/>
          <w:noProof/>
          <w:lang w:val="kk-KZ"/>
        </w:rPr>
      </w:pPr>
    </w:p>
    <w:p w:rsidR="00712862" w:rsidRPr="008E1AB3" w:rsidRDefault="00712862" w:rsidP="00712862">
      <w:pPr>
        <w:ind w:firstLine="708"/>
        <w:jc w:val="both"/>
        <w:rPr>
          <w:noProof/>
          <w:lang w:val="kk-KZ"/>
        </w:rPr>
      </w:pPr>
      <w:r w:rsidRPr="008E1AB3">
        <w:rPr>
          <w:noProof/>
          <w:lang w:val="en-US"/>
        </w:rPr>
        <w:t>SQL</w:t>
      </w:r>
      <w:r w:rsidRPr="008E1AB3">
        <w:rPr>
          <w:noProof/>
          <w:lang w:val="kk-KZ"/>
        </w:rPr>
        <w:t xml:space="preserve"> сервер келесі компоненттерден тұрады (сурет</w:t>
      </w:r>
      <w:r w:rsidRPr="008E1AB3">
        <w:rPr>
          <w:noProof/>
        </w:rPr>
        <w:t xml:space="preserve"> 1</w:t>
      </w:r>
      <w:r w:rsidRPr="008E1AB3">
        <w:rPr>
          <w:noProof/>
          <w:lang w:val="kk-KZ"/>
        </w:rPr>
        <w:t>):</w:t>
      </w:r>
    </w:p>
    <w:p w:rsidR="00712862" w:rsidRPr="008E1AB3" w:rsidRDefault="00712862" w:rsidP="00712862">
      <w:pPr>
        <w:ind w:firstLine="708"/>
        <w:jc w:val="both"/>
        <w:rPr>
          <w:noProof/>
          <w:lang w:val="kk-KZ"/>
        </w:rPr>
      </w:pPr>
    </w:p>
    <w:p w:rsidR="00712862" w:rsidRPr="008E1AB3" w:rsidRDefault="00712862" w:rsidP="00712862">
      <w:pPr>
        <w:jc w:val="both"/>
        <w:rPr>
          <w:noProof/>
          <w:lang w:val="kk-KZ"/>
        </w:rPr>
      </w:pPr>
      <w:r w:rsidRPr="008E1AB3">
        <w:rPr>
          <w:noProof/>
          <w:lang w:val="en-US" w:eastAsia="en-US"/>
        </w:rPr>
        <w:drawing>
          <wp:inline distT="0" distB="0" distL="0" distR="0" wp14:anchorId="5CB7FAF8" wp14:editId="1923DAF5">
            <wp:extent cx="5800725" cy="3309620"/>
            <wp:effectExtent l="0" t="0" r="0" b="5080"/>
            <wp:docPr id="18" name="Схема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712862" w:rsidRPr="008E1AB3" w:rsidRDefault="00712862" w:rsidP="00712862">
      <w:pPr>
        <w:ind w:firstLine="708"/>
        <w:jc w:val="center"/>
        <w:rPr>
          <w:noProof/>
          <w:lang w:val="kk-KZ"/>
        </w:rPr>
      </w:pPr>
    </w:p>
    <w:p w:rsidR="00712862" w:rsidRPr="008E1AB3" w:rsidRDefault="00712862" w:rsidP="00712862">
      <w:pPr>
        <w:ind w:firstLine="708"/>
        <w:jc w:val="center"/>
        <w:rPr>
          <w:noProof/>
          <w:lang w:val="kk-KZ"/>
        </w:rPr>
      </w:pPr>
      <w:r w:rsidRPr="008E1AB3">
        <w:rPr>
          <w:noProof/>
          <w:lang w:val="kk-KZ"/>
        </w:rPr>
        <w:t>5-сурет. SQL сервер компоненттері</w:t>
      </w:r>
    </w:p>
    <w:p w:rsidR="00712862" w:rsidRPr="008E1AB3" w:rsidRDefault="00712862" w:rsidP="00712862">
      <w:pPr>
        <w:ind w:firstLine="708"/>
        <w:jc w:val="both"/>
        <w:rPr>
          <w:noProof/>
          <w:lang w:val="kk-KZ"/>
        </w:rPr>
      </w:pPr>
    </w:p>
    <w:p w:rsidR="00712862" w:rsidRPr="008E1AB3" w:rsidRDefault="00712862" w:rsidP="00712862">
      <w:pPr>
        <w:ind w:firstLine="708"/>
        <w:jc w:val="both"/>
        <w:rPr>
          <w:b/>
          <w:lang w:val="kk-KZ"/>
        </w:rPr>
      </w:pPr>
      <w:r w:rsidRPr="008E1AB3">
        <w:rPr>
          <w:b/>
          <w:lang w:val="kk-KZ"/>
        </w:rPr>
        <w:t>SQL сервер экземплярлары</w:t>
      </w:r>
    </w:p>
    <w:p w:rsidR="00712862" w:rsidRPr="008E1AB3" w:rsidRDefault="00712862" w:rsidP="00712862">
      <w:pPr>
        <w:ind w:firstLine="708"/>
        <w:jc w:val="both"/>
        <w:rPr>
          <w:b/>
          <w:lang w:val="kk-KZ"/>
        </w:rPr>
      </w:pPr>
    </w:p>
    <w:p w:rsidR="00712862" w:rsidRPr="008E1AB3" w:rsidRDefault="00712862" w:rsidP="00712862">
      <w:pPr>
        <w:ind w:firstLine="708"/>
        <w:jc w:val="both"/>
        <w:rPr>
          <w:lang w:val="kk-KZ"/>
        </w:rPr>
      </w:pPr>
      <w:r w:rsidRPr="008E1AB3">
        <w:rPr>
          <w:lang w:val="kk-KZ"/>
        </w:rPr>
        <w:t>SQL Server-дің көптеген компоненттерін сервердің жеке экземпляры (instance) ретінде бірнеше рет орнатуға болады. Әр экземплярды басқару және баптау жұмыстарын тәуелсіз жүргізуге болады. Келесі жағдайларда бір серверде бірнеше SQL Server компонентінің бірнеше көшірмесін орнату тиімдірек.</w:t>
      </w:r>
    </w:p>
    <w:p w:rsidR="00712862" w:rsidRPr="008E1AB3" w:rsidRDefault="00712862" w:rsidP="00712862">
      <w:pPr>
        <w:pStyle w:val="a3"/>
        <w:numPr>
          <w:ilvl w:val="0"/>
          <w:numId w:val="1"/>
        </w:numPr>
        <w:spacing w:after="0" w:line="240" w:lineRule="auto"/>
        <w:ind w:left="0" w:firstLine="284"/>
        <w:jc w:val="both"/>
        <w:rPr>
          <w:rFonts w:ascii="Times New Roman" w:hAnsi="Times New Roman"/>
          <w:b/>
          <w:sz w:val="24"/>
          <w:szCs w:val="24"/>
        </w:rPr>
      </w:pPr>
      <w:r w:rsidRPr="008E1AB3">
        <w:rPr>
          <w:rFonts w:ascii="Times New Roman" w:hAnsi="Times New Roman"/>
          <w:sz w:val="24"/>
          <w:szCs w:val="24"/>
        </w:rPr>
        <w:t xml:space="preserve">SQL Server экземплярын жеке басқару және қорғау мүмкіндігі. Сол себепті деректер қорының әртүрлі жиынына әртүрлі администраторлар және  қорғаныс орталарын қолдануға болады. </w:t>
      </w:r>
    </w:p>
    <w:p w:rsidR="00712862" w:rsidRPr="008E1AB3" w:rsidRDefault="00712862" w:rsidP="00712862">
      <w:pPr>
        <w:pStyle w:val="a3"/>
        <w:numPr>
          <w:ilvl w:val="0"/>
          <w:numId w:val="1"/>
        </w:numPr>
        <w:spacing w:after="0" w:line="240" w:lineRule="auto"/>
        <w:ind w:left="0" w:firstLine="284"/>
        <w:jc w:val="both"/>
        <w:rPr>
          <w:rFonts w:ascii="Times New Roman" w:hAnsi="Times New Roman"/>
          <w:b/>
          <w:sz w:val="24"/>
          <w:szCs w:val="24"/>
        </w:rPr>
      </w:pPr>
      <w:r w:rsidRPr="008E1AB3">
        <w:rPr>
          <w:rFonts w:ascii="Times New Roman" w:hAnsi="Times New Roman"/>
          <w:sz w:val="24"/>
          <w:szCs w:val="24"/>
        </w:rPr>
        <w:t>SQL Server – дің әр экземплярын өз бетіңізше баптай аласыз (бір-біріне тәуелсіз). Бір қосымшаларға, басқа қосымшалар талаптарына сай келмейтін сервер конфигурациясы қажет болуы мүмкін.</w:t>
      </w:r>
    </w:p>
    <w:p w:rsidR="00712862" w:rsidRPr="008E1AB3" w:rsidRDefault="00712862" w:rsidP="00712862">
      <w:pPr>
        <w:pStyle w:val="a3"/>
        <w:numPr>
          <w:ilvl w:val="0"/>
          <w:numId w:val="1"/>
        </w:numPr>
        <w:spacing w:after="0" w:line="240" w:lineRule="auto"/>
        <w:ind w:left="0" w:firstLine="284"/>
        <w:jc w:val="both"/>
        <w:rPr>
          <w:rFonts w:ascii="Times New Roman" w:hAnsi="Times New Roman"/>
          <w:b/>
          <w:sz w:val="24"/>
          <w:szCs w:val="24"/>
        </w:rPr>
      </w:pPr>
      <w:r w:rsidRPr="008E1AB3">
        <w:rPr>
          <w:rFonts w:ascii="Times New Roman" w:hAnsi="Times New Roman"/>
          <w:sz w:val="24"/>
          <w:szCs w:val="24"/>
        </w:rPr>
        <w:t xml:space="preserve">SQL Server экземплярларын қызмет көрсетудің әртүрлі келісімдері арқылы жұмыс жүктемесін бөлу кезінде қолдануға болады. Деректер қорының қосымшаларына әртүрлі деңгейдегі қызмет көрсету деңгейлері мен оларға қолжетімділік қажет болуы мүмкін. </w:t>
      </w:r>
    </w:p>
    <w:p w:rsidR="00712862" w:rsidRPr="008E1AB3" w:rsidRDefault="00712862" w:rsidP="00712862">
      <w:pPr>
        <w:pStyle w:val="a3"/>
        <w:numPr>
          <w:ilvl w:val="0"/>
          <w:numId w:val="1"/>
        </w:numPr>
        <w:spacing w:after="0" w:line="240" w:lineRule="auto"/>
        <w:ind w:left="0" w:firstLine="284"/>
        <w:jc w:val="both"/>
        <w:rPr>
          <w:rFonts w:ascii="Times New Roman" w:hAnsi="Times New Roman"/>
          <w:b/>
          <w:sz w:val="24"/>
          <w:szCs w:val="24"/>
        </w:rPr>
      </w:pPr>
      <w:r w:rsidRPr="008E1AB3">
        <w:rPr>
          <w:rFonts w:ascii="Times New Roman" w:hAnsi="Times New Roman"/>
          <w:sz w:val="24"/>
          <w:szCs w:val="24"/>
        </w:rPr>
        <w:t>SQL Server-дің әртүрлі нұсқаларын қолдау қажеттілігі.</w:t>
      </w:r>
    </w:p>
    <w:p w:rsidR="00712862" w:rsidRPr="00DC65FB" w:rsidRDefault="00712862" w:rsidP="00712862">
      <w:pPr>
        <w:pStyle w:val="a3"/>
        <w:numPr>
          <w:ilvl w:val="0"/>
          <w:numId w:val="1"/>
        </w:numPr>
        <w:spacing w:after="0" w:line="240" w:lineRule="auto"/>
        <w:ind w:left="0" w:firstLine="284"/>
        <w:jc w:val="both"/>
        <w:rPr>
          <w:rFonts w:ascii="Times New Roman" w:hAnsi="Times New Roman"/>
          <w:noProof/>
          <w:sz w:val="24"/>
          <w:szCs w:val="24"/>
        </w:rPr>
      </w:pPr>
      <w:r w:rsidRPr="008E1AB3">
        <w:rPr>
          <w:rFonts w:ascii="Times New Roman" w:hAnsi="Times New Roman"/>
          <w:sz w:val="24"/>
          <w:szCs w:val="24"/>
        </w:rPr>
        <w:t xml:space="preserve">Қосымшаларға сервер деңгейінде сұрыптаудың әртүрлі параметрлерін қолдану қажет </w:t>
      </w:r>
      <w:r w:rsidRPr="00DC65FB">
        <w:rPr>
          <w:rFonts w:ascii="Times New Roman" w:hAnsi="Times New Roman"/>
          <w:sz w:val="24"/>
          <w:szCs w:val="24"/>
        </w:rPr>
        <w:t xml:space="preserve">болуы мүмкін. </w:t>
      </w:r>
    </w:p>
    <w:p w:rsidR="00712862" w:rsidRPr="00DC65FB" w:rsidRDefault="00712862" w:rsidP="00712862">
      <w:pPr>
        <w:ind w:firstLine="708"/>
        <w:jc w:val="right"/>
        <w:rPr>
          <w:noProof/>
          <w:lang w:val="kk-KZ"/>
        </w:rPr>
      </w:pPr>
    </w:p>
    <w:p w:rsidR="00712862" w:rsidRPr="00DC65FB" w:rsidRDefault="00712862" w:rsidP="00712862">
      <w:pPr>
        <w:pStyle w:val="a3"/>
        <w:numPr>
          <w:ilvl w:val="1"/>
          <w:numId w:val="2"/>
        </w:numPr>
        <w:rPr>
          <w:rFonts w:ascii="Times New Roman" w:hAnsi="Times New Roman"/>
          <w:b/>
          <w:noProof/>
        </w:rPr>
      </w:pPr>
      <w:r w:rsidRPr="00DC65FB">
        <w:rPr>
          <w:rFonts w:ascii="Times New Roman" w:hAnsi="Times New Roman"/>
          <w:b/>
          <w:noProof/>
        </w:rPr>
        <w:t>MS SQL Server 2017 ортасының басқару құралдары</w:t>
      </w:r>
    </w:p>
    <w:p w:rsidR="00712862" w:rsidRPr="00DC65FB" w:rsidRDefault="00712862" w:rsidP="00712862">
      <w:pPr>
        <w:jc w:val="both"/>
        <w:rPr>
          <w:noProof/>
          <w:lang w:val="kk-KZ"/>
        </w:rPr>
      </w:pPr>
      <w:r w:rsidRPr="00DC65FB">
        <w:rPr>
          <w:noProof/>
          <w:lang w:val="kk-KZ"/>
        </w:rPr>
        <w:lastRenderedPageBreak/>
        <w:t xml:space="preserve">MS SQL Server 2017 ортасында жұмыс жасау үшін келесі басқару құралдары қолданылады:  </w:t>
      </w:r>
    </w:p>
    <w:p w:rsidR="00712862" w:rsidRPr="00DC65FB" w:rsidRDefault="00712862" w:rsidP="00712862">
      <w:pPr>
        <w:jc w:val="both"/>
        <w:rPr>
          <w:noProof/>
          <w:lang w:val="kk-KZ"/>
        </w:rPr>
      </w:pPr>
    </w:p>
    <w:p w:rsidR="00712862" w:rsidRPr="008E1AB3" w:rsidRDefault="00712862" w:rsidP="00712862">
      <w:pPr>
        <w:jc w:val="both"/>
        <w:rPr>
          <w:noProof/>
          <w:lang w:val="kk-KZ"/>
        </w:rPr>
      </w:pPr>
    </w:p>
    <w:p w:rsidR="00712862" w:rsidRPr="008E1AB3" w:rsidRDefault="00712862" w:rsidP="00712862">
      <w:pPr>
        <w:jc w:val="both"/>
        <w:rPr>
          <w:noProof/>
          <w:lang w:val="kk-KZ"/>
        </w:rPr>
      </w:pPr>
    </w:p>
    <w:p w:rsidR="00712862" w:rsidRPr="008E1AB3" w:rsidRDefault="00712862" w:rsidP="00712862">
      <w:pPr>
        <w:jc w:val="both"/>
        <w:rPr>
          <w:noProof/>
          <w:lang w:val="kk-KZ"/>
        </w:rPr>
      </w:pPr>
    </w:p>
    <w:p w:rsidR="00712862" w:rsidRPr="008E1AB3" w:rsidRDefault="00712862" w:rsidP="00712862">
      <w:pPr>
        <w:ind w:firstLine="708"/>
        <w:jc w:val="right"/>
        <w:rPr>
          <w:noProof/>
          <w:lang w:val="kk-KZ"/>
        </w:rPr>
      </w:pPr>
      <w:r w:rsidRPr="008E1AB3">
        <w:rPr>
          <w:noProof/>
          <w:lang w:val="kk-KZ"/>
        </w:rPr>
        <w:t>2-кесте. Басқару құралдары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79"/>
      </w:tblGrid>
      <w:tr w:rsidR="00712862" w:rsidRPr="008E1AB3" w:rsidTr="00DC0148">
        <w:tc>
          <w:tcPr>
            <w:tcW w:w="2943" w:type="dxa"/>
          </w:tcPr>
          <w:p w:rsidR="00712862" w:rsidRPr="008E1AB3" w:rsidRDefault="00712862" w:rsidP="00DC0148">
            <w:pPr>
              <w:rPr>
                <w:b/>
                <w:noProof/>
                <w:lang w:val="kk-KZ"/>
              </w:rPr>
            </w:pPr>
            <w:r w:rsidRPr="008E1AB3">
              <w:rPr>
                <w:b/>
                <w:noProof/>
                <w:lang w:val="kk-KZ"/>
              </w:rPr>
              <w:t>Басқару құралы</w:t>
            </w:r>
          </w:p>
        </w:tc>
        <w:tc>
          <w:tcPr>
            <w:tcW w:w="6379" w:type="dxa"/>
          </w:tcPr>
          <w:p w:rsidR="00712862" w:rsidRPr="008E1AB3" w:rsidRDefault="00712862" w:rsidP="00DC0148">
            <w:pPr>
              <w:jc w:val="center"/>
              <w:rPr>
                <w:b/>
                <w:noProof/>
                <w:lang w:val="kk-KZ"/>
              </w:rPr>
            </w:pPr>
            <w:r w:rsidRPr="008E1AB3">
              <w:rPr>
                <w:b/>
                <w:noProof/>
                <w:lang w:val="kk-KZ"/>
              </w:rPr>
              <w:t>Сипаттамасы</w:t>
            </w:r>
          </w:p>
        </w:tc>
      </w:tr>
      <w:tr w:rsidR="00712862" w:rsidRPr="008E1AB3" w:rsidTr="00DC0148">
        <w:tc>
          <w:tcPr>
            <w:tcW w:w="2943" w:type="dxa"/>
          </w:tcPr>
          <w:p w:rsidR="00712862" w:rsidRPr="008E1AB3" w:rsidRDefault="00712862" w:rsidP="00DC0148">
            <w:r w:rsidRPr="008E1AB3">
              <w:t xml:space="preserve">SQL </w:t>
            </w:r>
            <w:proofErr w:type="spellStart"/>
            <w:r w:rsidRPr="008E1AB3">
              <w:t>Server</w:t>
            </w:r>
            <w:proofErr w:type="spellEnd"/>
            <w:r w:rsidRPr="008E1AB3">
              <w:t xml:space="preserve"> </w:t>
            </w:r>
            <w:proofErr w:type="spellStart"/>
            <w:r w:rsidRPr="008E1AB3">
              <w:t>Management</w:t>
            </w:r>
            <w:proofErr w:type="spellEnd"/>
            <w:r w:rsidRPr="008E1AB3">
              <w:t xml:space="preserve"> </w:t>
            </w:r>
            <w:proofErr w:type="spellStart"/>
            <w:r w:rsidRPr="008E1AB3">
              <w:t>Studio</w:t>
            </w:r>
            <w:proofErr w:type="spellEnd"/>
          </w:p>
        </w:tc>
        <w:tc>
          <w:tcPr>
            <w:tcW w:w="6379" w:type="dxa"/>
          </w:tcPr>
          <w:p w:rsidR="00712862" w:rsidRPr="008E1AB3" w:rsidRDefault="00712862" w:rsidP="00DC0148">
            <w:pPr>
              <w:jc w:val="both"/>
            </w:pPr>
            <w:r w:rsidRPr="008E1AB3">
              <w:rPr>
                <w:lang w:val="en-US"/>
              </w:rPr>
              <w:t>SQL</w:t>
            </w:r>
            <w:r w:rsidRPr="008E1AB3">
              <w:t xml:space="preserve"> </w:t>
            </w:r>
            <w:r w:rsidRPr="008E1AB3">
              <w:rPr>
                <w:lang w:val="en-US"/>
              </w:rPr>
              <w:t>Server</w:t>
            </w:r>
            <w:r w:rsidRPr="008E1AB3">
              <w:t xml:space="preserve"> </w:t>
            </w:r>
            <w:r w:rsidRPr="008E1AB3">
              <w:rPr>
                <w:lang w:val="en-US"/>
              </w:rPr>
              <w:t>Management</w:t>
            </w:r>
            <w:r w:rsidRPr="008E1AB3">
              <w:t xml:space="preserve"> </w:t>
            </w:r>
            <w:r w:rsidRPr="008E1AB3">
              <w:rPr>
                <w:lang w:val="en-US"/>
              </w:rPr>
              <w:t>Studio </w:t>
            </w:r>
            <w:r w:rsidRPr="008E1AB3">
              <w:rPr>
                <w:lang w:val="kk-KZ"/>
              </w:rPr>
              <w:t xml:space="preserve">  - </w:t>
            </w:r>
            <w:r w:rsidRPr="008E1AB3">
              <w:rPr>
                <w:lang w:val="en-US"/>
              </w:rPr>
              <w:t>SQL</w:t>
            </w:r>
            <w:r w:rsidRPr="008E1AB3">
              <w:t xml:space="preserve"> </w:t>
            </w:r>
            <w:r w:rsidRPr="008E1AB3">
              <w:rPr>
                <w:lang w:val="en-US"/>
              </w:rPr>
              <w:t>Server</w:t>
            </w:r>
            <w:r w:rsidRPr="008E1AB3">
              <w:rPr>
                <w:lang w:val="kk-KZ"/>
              </w:rPr>
              <w:t>-дің барлық компоненттеріне рұқсат алу, баптау, басқару, администрациялау қызметін атқаратын интеграцияланған орта.</w:t>
            </w:r>
          </w:p>
        </w:tc>
      </w:tr>
      <w:tr w:rsidR="00712862" w:rsidRPr="008E1AB3" w:rsidTr="00DC0148">
        <w:tc>
          <w:tcPr>
            <w:tcW w:w="2943" w:type="dxa"/>
          </w:tcPr>
          <w:p w:rsidR="00712862" w:rsidRPr="008E1AB3" w:rsidRDefault="00712862" w:rsidP="00DC0148">
            <w:r w:rsidRPr="008E1AB3">
              <w:t xml:space="preserve">SQL </w:t>
            </w:r>
            <w:proofErr w:type="spellStart"/>
            <w:r w:rsidRPr="008E1AB3">
              <w:t>Server</w:t>
            </w:r>
            <w:proofErr w:type="spellEnd"/>
            <w:r w:rsidRPr="008E1AB3">
              <w:rPr>
                <w:lang w:val="kk-KZ"/>
              </w:rPr>
              <w:t xml:space="preserve"> </w:t>
            </w:r>
            <w:proofErr w:type="spellStart"/>
            <w:r w:rsidRPr="008E1AB3">
              <w:t>Configuration</w:t>
            </w:r>
            <w:proofErr w:type="spellEnd"/>
            <w:r w:rsidRPr="008E1AB3">
              <w:t xml:space="preserve"> </w:t>
            </w:r>
            <w:proofErr w:type="spellStart"/>
            <w:r w:rsidRPr="008E1AB3">
              <w:t>Manager</w:t>
            </w:r>
            <w:proofErr w:type="spellEnd"/>
          </w:p>
        </w:tc>
        <w:tc>
          <w:tcPr>
            <w:tcW w:w="6379" w:type="dxa"/>
          </w:tcPr>
          <w:p w:rsidR="00712862" w:rsidRPr="008E1AB3" w:rsidRDefault="00712862" w:rsidP="00DC0148">
            <w:r w:rsidRPr="008E1AB3">
              <w:t xml:space="preserve">SQL </w:t>
            </w:r>
            <w:proofErr w:type="spellStart"/>
            <w:r w:rsidRPr="008E1AB3">
              <w:t>Server</w:t>
            </w:r>
            <w:proofErr w:type="spellEnd"/>
            <w:r w:rsidRPr="008E1AB3">
              <w:t> </w:t>
            </w:r>
            <w:r w:rsidRPr="008E1AB3">
              <w:rPr>
                <w:lang w:val="kk-KZ"/>
              </w:rPr>
              <w:t xml:space="preserve">–ді конфигурациялау диспетчері - қызметтердің базалық конфигурациясы, серверлік және клиенттік протоколдарды баптау, </w:t>
            </w:r>
            <w:r w:rsidRPr="008E1AB3">
              <w:t xml:space="preserve">SQL </w:t>
            </w:r>
            <w:proofErr w:type="spellStart"/>
            <w:r w:rsidRPr="008E1AB3">
              <w:t>Server</w:t>
            </w:r>
            <w:proofErr w:type="spellEnd"/>
            <w:r w:rsidRPr="008E1AB3">
              <w:rPr>
                <w:lang w:val="kk-KZ"/>
              </w:rPr>
              <w:t xml:space="preserve">-дің клиенттік псевдонимін құру қызметтерін қамтамасыз етеді. </w:t>
            </w:r>
          </w:p>
        </w:tc>
      </w:tr>
      <w:tr w:rsidR="00712862" w:rsidRPr="008E1AB3" w:rsidTr="00DC0148">
        <w:tc>
          <w:tcPr>
            <w:tcW w:w="2943" w:type="dxa"/>
          </w:tcPr>
          <w:p w:rsidR="00712862" w:rsidRPr="008E1AB3" w:rsidRDefault="00712862" w:rsidP="00DC0148">
            <w:pPr>
              <w:rPr>
                <w:lang w:val="kk-KZ"/>
              </w:rPr>
            </w:pPr>
            <w:r w:rsidRPr="008E1AB3">
              <w:t xml:space="preserve">SQL </w:t>
            </w:r>
            <w:proofErr w:type="spellStart"/>
            <w:r w:rsidRPr="008E1AB3">
              <w:t>Server</w:t>
            </w:r>
            <w:proofErr w:type="spellEnd"/>
            <w:r w:rsidRPr="008E1AB3">
              <w:t xml:space="preserve"> </w:t>
            </w:r>
            <w:proofErr w:type="spellStart"/>
            <w:r w:rsidRPr="008E1AB3">
              <w:t>Profiler</w:t>
            </w:r>
            <w:proofErr w:type="spellEnd"/>
            <w:r w:rsidRPr="008E1AB3">
              <w:rPr>
                <w:lang w:val="kk-KZ"/>
              </w:rPr>
              <w:t xml:space="preserve"> қосымшасы</w:t>
            </w:r>
          </w:p>
        </w:tc>
        <w:tc>
          <w:tcPr>
            <w:tcW w:w="6379" w:type="dxa"/>
          </w:tcPr>
          <w:p w:rsidR="00712862" w:rsidRPr="008E1AB3" w:rsidRDefault="00712862" w:rsidP="00DC0148">
            <w:r w:rsidRPr="008E1AB3">
              <w:rPr>
                <w:lang w:val="kk-KZ"/>
              </w:rPr>
              <w:t xml:space="preserve">SQL Server Profiler қосымшасы компонент экземплярын бақылауға арналған графикалық қолданушы интерфейсінен тұрады. </w:t>
            </w:r>
            <w:proofErr w:type="spellStart"/>
            <w:r w:rsidRPr="008E1AB3">
              <w:t>Database</w:t>
            </w:r>
            <w:proofErr w:type="spellEnd"/>
            <w:r w:rsidRPr="008E1AB3">
              <w:t xml:space="preserve"> </w:t>
            </w:r>
            <w:proofErr w:type="spellStart"/>
            <w:r w:rsidRPr="008E1AB3">
              <w:t>Engine</w:t>
            </w:r>
            <w:proofErr w:type="spellEnd"/>
            <w:r w:rsidRPr="008E1AB3">
              <w:rPr>
                <w:lang w:val="kk-KZ"/>
              </w:rPr>
              <w:t xml:space="preserve"> немесе </w:t>
            </w:r>
            <w:proofErr w:type="spellStart"/>
            <w:r w:rsidRPr="008E1AB3">
              <w:t>Analysis</w:t>
            </w:r>
            <w:proofErr w:type="spellEnd"/>
            <w:r w:rsidRPr="008E1AB3">
              <w:t xml:space="preserve"> </w:t>
            </w:r>
            <w:proofErr w:type="spellStart"/>
            <w:r w:rsidRPr="008E1AB3">
              <w:t>Services</w:t>
            </w:r>
            <w:proofErr w:type="spellEnd"/>
            <w:r w:rsidRPr="008E1AB3">
              <w:rPr>
                <w:lang w:val="kk-KZ"/>
              </w:rPr>
              <w:t xml:space="preserve"> қызметінің компоненттері</w:t>
            </w:r>
            <w:r w:rsidRPr="008E1AB3">
              <w:t>.</w:t>
            </w:r>
          </w:p>
        </w:tc>
      </w:tr>
      <w:tr w:rsidR="00712862" w:rsidRPr="009F49BD" w:rsidTr="00DC0148">
        <w:tc>
          <w:tcPr>
            <w:tcW w:w="2943" w:type="dxa"/>
          </w:tcPr>
          <w:p w:rsidR="00712862" w:rsidRPr="008E1AB3" w:rsidRDefault="00712862" w:rsidP="00DC0148">
            <w:pPr>
              <w:rPr>
                <w:lang w:val="kk-KZ"/>
              </w:rPr>
            </w:pPr>
            <w:r w:rsidRPr="008E1AB3">
              <w:rPr>
                <w:lang w:val="kk-KZ"/>
              </w:rPr>
              <w:t>Database Engine компоненттерін баптау көмекшісі</w:t>
            </w:r>
          </w:p>
        </w:tc>
        <w:tc>
          <w:tcPr>
            <w:tcW w:w="6379" w:type="dxa"/>
          </w:tcPr>
          <w:p w:rsidR="00712862" w:rsidRPr="008E1AB3" w:rsidRDefault="00712862" w:rsidP="00DC0148">
            <w:pPr>
              <w:rPr>
                <w:lang w:val="kk-KZ"/>
              </w:rPr>
            </w:pPr>
            <w:r w:rsidRPr="008E1AB3">
              <w:rPr>
                <w:lang w:val="kk-KZ"/>
              </w:rPr>
              <w:t xml:space="preserve">Компонент ядросын баптау көмекшісі. Database Engine компоненті тиімді индекстер жиынын, индекстелген көрсетілімдер мен бөлімдер құруға мүмкіндік береді. </w:t>
            </w:r>
          </w:p>
        </w:tc>
      </w:tr>
      <w:tr w:rsidR="00712862" w:rsidRPr="009F49BD" w:rsidTr="00DC0148">
        <w:tc>
          <w:tcPr>
            <w:tcW w:w="2943" w:type="dxa"/>
          </w:tcPr>
          <w:p w:rsidR="00712862" w:rsidRPr="008E1AB3" w:rsidRDefault="00712862" w:rsidP="00DC0148">
            <w:pPr>
              <w:rPr>
                <w:lang w:val="kk-KZ"/>
              </w:rPr>
            </w:pPr>
            <w:proofErr w:type="spellStart"/>
            <w:r w:rsidRPr="008E1AB3">
              <w:t>Data</w:t>
            </w:r>
            <w:proofErr w:type="spellEnd"/>
            <w:r w:rsidRPr="008E1AB3">
              <w:t xml:space="preserve"> </w:t>
            </w:r>
            <w:proofErr w:type="spellStart"/>
            <w:r w:rsidRPr="008E1AB3">
              <w:t>Quality</w:t>
            </w:r>
            <w:proofErr w:type="spellEnd"/>
            <w:r w:rsidRPr="008E1AB3">
              <w:rPr>
                <w:lang w:val="kk-KZ"/>
              </w:rPr>
              <w:t xml:space="preserve"> клиенті</w:t>
            </w:r>
          </w:p>
        </w:tc>
        <w:tc>
          <w:tcPr>
            <w:tcW w:w="6379" w:type="dxa"/>
          </w:tcPr>
          <w:p w:rsidR="00712862" w:rsidRPr="008E1AB3" w:rsidRDefault="00712862" w:rsidP="00DC0148">
            <w:pPr>
              <w:jc w:val="both"/>
              <w:rPr>
                <w:lang w:val="kk-KZ"/>
              </w:rPr>
            </w:pPr>
            <w:r w:rsidRPr="008E1AB3">
              <w:rPr>
                <w:lang w:val="kk-KZ"/>
              </w:rPr>
              <w:t xml:space="preserve">DQS сервері және деректерді тазалау операцияларын орындауға арналған қарапайым және түсінікті қолданушы интерфейсін ұсынады. Мұнда, деректерді тазалау операцияларының орындалу барысын бір орталықтан бақылап отыруға болады. </w:t>
            </w:r>
          </w:p>
        </w:tc>
      </w:tr>
      <w:tr w:rsidR="00712862" w:rsidRPr="009F49BD" w:rsidTr="00DC0148">
        <w:tc>
          <w:tcPr>
            <w:tcW w:w="2943" w:type="dxa"/>
          </w:tcPr>
          <w:p w:rsidR="00712862" w:rsidRPr="008E1AB3" w:rsidRDefault="00712862" w:rsidP="00DC0148">
            <w:r w:rsidRPr="008E1AB3">
              <w:t xml:space="preserve">SQL </w:t>
            </w:r>
            <w:proofErr w:type="spellStart"/>
            <w:r w:rsidRPr="008E1AB3">
              <w:t>Server</w:t>
            </w:r>
            <w:proofErr w:type="spellEnd"/>
            <w:r w:rsidRPr="008E1AB3">
              <w:t xml:space="preserve"> </w:t>
            </w:r>
            <w:proofErr w:type="spellStart"/>
            <w:r w:rsidRPr="008E1AB3">
              <w:t>Data</w:t>
            </w:r>
            <w:proofErr w:type="spellEnd"/>
            <w:r w:rsidRPr="008E1AB3">
              <w:t xml:space="preserve"> </w:t>
            </w:r>
            <w:proofErr w:type="spellStart"/>
            <w:r w:rsidRPr="008E1AB3">
              <w:t>Tools</w:t>
            </w:r>
            <w:proofErr w:type="spellEnd"/>
          </w:p>
        </w:tc>
        <w:tc>
          <w:tcPr>
            <w:tcW w:w="6379" w:type="dxa"/>
          </w:tcPr>
          <w:p w:rsidR="00712862" w:rsidRPr="008E1AB3" w:rsidRDefault="00712862" w:rsidP="00DC0148">
            <w:pPr>
              <w:jc w:val="both"/>
              <w:rPr>
                <w:lang w:val="kk-KZ"/>
              </w:rPr>
            </w:pPr>
            <w:r w:rsidRPr="008E1AB3">
              <w:rPr>
                <w:lang w:val="en-US"/>
              </w:rPr>
              <w:t>SQL</w:t>
            </w:r>
            <w:r w:rsidRPr="008E1AB3">
              <w:t xml:space="preserve"> </w:t>
            </w:r>
            <w:r w:rsidRPr="008E1AB3">
              <w:rPr>
                <w:lang w:val="en-US"/>
              </w:rPr>
              <w:t>Server</w:t>
            </w:r>
            <w:r w:rsidRPr="008E1AB3">
              <w:t xml:space="preserve"> </w:t>
            </w:r>
            <w:r w:rsidRPr="008E1AB3">
              <w:rPr>
                <w:lang w:val="en-US"/>
              </w:rPr>
              <w:t>Data</w:t>
            </w:r>
            <w:r w:rsidRPr="008E1AB3">
              <w:t xml:space="preserve"> </w:t>
            </w:r>
            <w:r w:rsidRPr="008E1AB3">
              <w:rPr>
                <w:lang w:val="en-US"/>
              </w:rPr>
              <w:t>Tools</w:t>
            </w:r>
            <w:r w:rsidRPr="008E1AB3">
              <w:rPr>
                <w:rStyle w:val="x-hidden-focus"/>
                <w:lang w:val="en-US"/>
              </w:rPr>
              <w:t> </w:t>
            </w:r>
            <w:r w:rsidRPr="008E1AB3">
              <w:rPr>
                <w:rStyle w:val="x-hidden-focus"/>
                <w:lang w:val="kk-KZ"/>
              </w:rPr>
              <w:t xml:space="preserve">- </w:t>
            </w:r>
            <w:r w:rsidRPr="008E1AB3">
              <w:rPr>
                <w:rStyle w:val="x-hidden-focus"/>
                <w:lang w:val="en-US"/>
              </w:rPr>
              <w:t>Analysis</w:t>
            </w:r>
            <w:r w:rsidRPr="008E1AB3">
              <w:rPr>
                <w:rStyle w:val="x-hidden-focus"/>
              </w:rPr>
              <w:t xml:space="preserve"> </w:t>
            </w:r>
            <w:r w:rsidRPr="008E1AB3">
              <w:rPr>
                <w:rStyle w:val="x-hidden-focus"/>
                <w:lang w:val="en-US"/>
              </w:rPr>
              <w:t>Services</w:t>
            </w:r>
            <w:r w:rsidRPr="008E1AB3">
              <w:rPr>
                <w:rStyle w:val="x-hidden-focus"/>
              </w:rPr>
              <w:t>,</w:t>
            </w:r>
            <w:r w:rsidRPr="008E1AB3">
              <w:rPr>
                <w:rStyle w:val="x-hidden-focus"/>
                <w:lang w:val="en-US"/>
              </w:rPr>
              <w:t> Reporting</w:t>
            </w:r>
            <w:r w:rsidRPr="008E1AB3">
              <w:rPr>
                <w:rStyle w:val="x-hidden-focus"/>
              </w:rPr>
              <w:t xml:space="preserve"> </w:t>
            </w:r>
            <w:r w:rsidRPr="008E1AB3">
              <w:rPr>
                <w:rStyle w:val="x-hidden-focus"/>
                <w:lang w:val="en-US"/>
              </w:rPr>
              <w:t>Services</w:t>
            </w:r>
            <w:r w:rsidRPr="008E1AB3">
              <w:rPr>
                <w:rStyle w:val="x-hidden-focus"/>
                <w:lang w:val="kk-KZ"/>
              </w:rPr>
              <w:t xml:space="preserve"> және </w:t>
            </w:r>
            <w:r w:rsidRPr="008E1AB3">
              <w:rPr>
                <w:rStyle w:val="x-hidden-focus"/>
                <w:lang w:val="en-US"/>
              </w:rPr>
              <w:t>Integration</w:t>
            </w:r>
            <w:r w:rsidRPr="008E1AB3">
              <w:rPr>
                <w:rStyle w:val="x-hidden-focus"/>
              </w:rPr>
              <w:t xml:space="preserve"> </w:t>
            </w:r>
            <w:r w:rsidRPr="008E1AB3">
              <w:rPr>
                <w:rStyle w:val="x-hidden-focus"/>
                <w:lang w:val="en-US"/>
              </w:rPr>
              <w:t>Services</w:t>
            </w:r>
            <w:r w:rsidRPr="008E1AB3">
              <w:rPr>
                <w:rStyle w:val="x-hidden-focus"/>
                <w:lang w:val="kk-KZ"/>
              </w:rPr>
              <w:t xml:space="preserve"> қызметтері </w:t>
            </w:r>
            <w:proofErr w:type="gramStart"/>
            <w:r w:rsidRPr="008E1AB3">
              <w:rPr>
                <w:rStyle w:val="x-hidden-focus"/>
                <w:lang w:val="kk-KZ"/>
              </w:rPr>
              <w:t>үшін  бизнес</w:t>
            </w:r>
            <w:proofErr w:type="gramEnd"/>
            <w:r w:rsidRPr="008E1AB3">
              <w:rPr>
                <w:rStyle w:val="x-hidden-focus"/>
                <w:lang w:val="kk-KZ"/>
              </w:rPr>
              <w:t>-аналитиканың шешімдерін құруға арналған интеграцияланған орта</w:t>
            </w:r>
            <w:r w:rsidRPr="008E1AB3">
              <w:rPr>
                <w:rStyle w:val="x-hidden-focus"/>
              </w:rPr>
              <w:t>.</w:t>
            </w:r>
            <w:r w:rsidRPr="008E1AB3">
              <w:rPr>
                <w:rStyle w:val="x-hidden-focus"/>
                <w:lang w:val="kk-KZ"/>
              </w:rPr>
              <w:t xml:space="preserve">  Сонымен бірге, </w:t>
            </w:r>
            <w:r w:rsidRPr="008E1AB3">
              <w:rPr>
                <w:lang w:val="kk-KZ"/>
              </w:rPr>
              <w:t>SQL Server Data Tools «Деректер қоры жобалары» («Проекты баз данных») компонентінен тұрады. Ол Visual Studio-да SQL Server –дің кез-келген платформасында деректер қорын жасақтау жұмысын орындауға мүмкіндік беретін интеграцияланған орта болып табылады.</w:t>
            </w:r>
          </w:p>
        </w:tc>
      </w:tr>
      <w:tr w:rsidR="00712862" w:rsidRPr="009F49BD" w:rsidTr="00DC0148">
        <w:tc>
          <w:tcPr>
            <w:tcW w:w="2943" w:type="dxa"/>
          </w:tcPr>
          <w:p w:rsidR="00712862" w:rsidRPr="008E1AB3" w:rsidRDefault="00712862" w:rsidP="00DC0148">
            <w:pPr>
              <w:rPr>
                <w:lang w:val="kk-KZ"/>
              </w:rPr>
            </w:pPr>
            <w:r w:rsidRPr="008E1AB3">
              <w:rPr>
                <w:lang w:val="kk-KZ"/>
              </w:rPr>
              <w:t>Байланыс к</w:t>
            </w:r>
            <w:proofErr w:type="spellStart"/>
            <w:r w:rsidRPr="008E1AB3">
              <w:t>омпонен</w:t>
            </w:r>
            <w:proofErr w:type="spellEnd"/>
            <w:r w:rsidRPr="008E1AB3">
              <w:rPr>
                <w:lang w:val="kk-KZ"/>
              </w:rPr>
              <w:t>ттері</w:t>
            </w:r>
          </w:p>
        </w:tc>
        <w:tc>
          <w:tcPr>
            <w:tcW w:w="6379" w:type="dxa"/>
          </w:tcPr>
          <w:p w:rsidR="00712862" w:rsidRPr="008E1AB3" w:rsidRDefault="00712862" w:rsidP="00DC0148">
            <w:pPr>
              <w:rPr>
                <w:lang w:val="kk-KZ"/>
              </w:rPr>
            </w:pPr>
            <w:r w:rsidRPr="008E1AB3">
              <w:rPr>
                <w:lang w:val="kk-KZ"/>
              </w:rPr>
              <w:t xml:space="preserve">Клиенттер мен серверлер байланысына арналған компоненттерді және DB-кітапханасы, ODBC және OLE DB желілік кітапханаларын орнатады. </w:t>
            </w:r>
          </w:p>
        </w:tc>
      </w:tr>
    </w:tbl>
    <w:p w:rsidR="00712862" w:rsidRPr="008E1AB3" w:rsidRDefault="00712862" w:rsidP="00712862">
      <w:pPr>
        <w:widowControl w:val="0"/>
        <w:ind w:left="720"/>
        <w:jc w:val="both"/>
        <w:rPr>
          <w:b/>
          <w:bCs/>
          <w:lang w:val="kk-KZ"/>
        </w:rPr>
      </w:pPr>
    </w:p>
    <w:p w:rsidR="00712862" w:rsidRPr="008E1AB3" w:rsidRDefault="00712862" w:rsidP="00712862">
      <w:pPr>
        <w:widowControl w:val="0"/>
        <w:ind w:left="720"/>
        <w:jc w:val="both"/>
        <w:rPr>
          <w:lang w:val="kk-KZ"/>
        </w:rPr>
      </w:pPr>
      <w:r w:rsidRPr="008E1AB3">
        <w:rPr>
          <w:bCs/>
          <w:lang w:val="kk-KZ"/>
        </w:rPr>
        <w:t>Қайтарылатын жолдар санын WHERE сөйлемі арқылы шектеуге болады.</w:t>
      </w:r>
    </w:p>
    <w:p w:rsidR="00712862" w:rsidRPr="008E1AB3" w:rsidRDefault="00712862" w:rsidP="00712862">
      <w:pPr>
        <w:widowControl w:val="0"/>
        <w:ind w:left="360"/>
        <w:jc w:val="both"/>
        <w:rPr>
          <w:bCs/>
          <w:lang w:val="kk-KZ"/>
        </w:rPr>
      </w:pPr>
      <w:r w:rsidRPr="008E1AB3">
        <w:rPr>
          <w:bCs/>
          <w:lang w:val="kk-KZ"/>
        </w:rPr>
        <w:t>WHERE сөйлемі FROM сөйлемінен кейін тұрады.</w:t>
      </w:r>
    </w:p>
    <w:p w:rsidR="00712862" w:rsidRPr="008E1AB3" w:rsidRDefault="00712862" w:rsidP="00712862">
      <w:pPr>
        <w:ind w:firstLine="426"/>
        <w:rPr>
          <w:b/>
          <w:noProof/>
          <w:lang w:val="kk-KZ"/>
        </w:rPr>
      </w:pPr>
    </w:p>
    <w:p w:rsidR="00712862" w:rsidRPr="008E1AB3" w:rsidRDefault="00712862" w:rsidP="00712862">
      <w:pPr>
        <w:ind w:firstLine="426"/>
        <w:rPr>
          <w:b/>
          <w:noProof/>
          <w:lang w:val="kk-KZ"/>
        </w:rPr>
      </w:pPr>
      <w:r w:rsidRPr="008E1AB3">
        <w:rPr>
          <w:b/>
          <w:noProof/>
          <w:lang w:val="en-US" w:eastAsia="en-US"/>
        </w:rPr>
        <w:drawing>
          <wp:inline distT="0" distB="0" distL="0" distR="0" wp14:anchorId="0F939AD6" wp14:editId="2CA7AF34">
            <wp:extent cx="5831205" cy="893437"/>
            <wp:effectExtent l="0" t="0" r="0" b="254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2215" cy="899720"/>
                    </a:xfrm>
                    <a:prstGeom prst="rect">
                      <a:avLst/>
                    </a:prstGeom>
                    <a:noFill/>
                    <a:ln>
                      <a:noFill/>
                    </a:ln>
                    <a:extLst/>
                  </pic:spPr>
                </pic:pic>
              </a:graphicData>
            </a:graphic>
          </wp:inline>
        </w:drawing>
      </w:r>
    </w:p>
    <w:p w:rsidR="00712862" w:rsidRPr="008E1AB3" w:rsidRDefault="00712862" w:rsidP="00712862">
      <w:pPr>
        <w:tabs>
          <w:tab w:val="left" w:pos="0"/>
        </w:tabs>
        <w:rPr>
          <w:b/>
          <w:lang w:val="kk-KZ"/>
        </w:rPr>
      </w:pPr>
      <w:r w:rsidRPr="008E1AB3">
        <w:rPr>
          <w:b/>
          <w:lang w:val="kk-KZ"/>
        </w:rPr>
        <w:lastRenderedPageBreak/>
        <w:tab/>
      </w:r>
    </w:p>
    <w:p w:rsidR="000808EE" w:rsidRDefault="000808EE">
      <w:bookmarkStart w:id="0" w:name="_GoBack"/>
      <w:bookmarkEnd w:id="0"/>
    </w:p>
    <w:sectPr w:rsidR="000808E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38C"/>
    <w:multiLevelType w:val="multilevel"/>
    <w:tmpl w:val="0C8474EE"/>
    <w:lvl w:ilvl="0">
      <w:start w:val="3"/>
      <w:numFmt w:val="decimal"/>
      <w:lvlText w:val="%1"/>
      <w:lvlJc w:val="left"/>
      <w:pPr>
        <w:ind w:left="360" w:hanging="360"/>
      </w:pPr>
      <w:rPr>
        <w:rFonts w:hint="default"/>
      </w:rPr>
    </w:lvl>
    <w:lvl w:ilvl="1">
      <w:start w:val="3"/>
      <w:numFmt w:val="decimal"/>
      <w:lvlText w:val="%1.%2"/>
      <w:lvlJc w:val="left"/>
      <w:pPr>
        <w:ind w:left="1174" w:hanging="36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8312" w:hanging="1800"/>
      </w:pPr>
      <w:rPr>
        <w:rFonts w:hint="default"/>
      </w:rPr>
    </w:lvl>
  </w:abstractNum>
  <w:abstractNum w:abstractNumId="1" w15:restartNumberingAfterBreak="0">
    <w:nsid w:val="23D83F73"/>
    <w:multiLevelType w:val="hybridMultilevel"/>
    <w:tmpl w:val="6EB47500"/>
    <w:lvl w:ilvl="0" w:tplc="ED6859B8">
      <w:numFmt w:val="bullet"/>
      <w:lvlText w:val="-"/>
      <w:lvlJc w:val="left"/>
      <w:pPr>
        <w:ind w:left="1068" w:hanging="360"/>
      </w:pPr>
      <w:rPr>
        <w:rFonts w:ascii="Times New Roman" w:eastAsia="Calibr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62"/>
    <w:rsid w:val="000808EE"/>
    <w:rsid w:val="0071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30C182-8954-4EDC-8A14-22784DE2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62"/>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Знак,Знак Знак Знак,Обычный (Web) Знак,Обычный (Web) Знак Знак,Знак Знак Знак Знак Знак Знак Знак Знак Знак Знак Знак Знак,Знак Знак Знак Знак Знак Знак Знак Знак Знак Знак Знак"/>
    <w:basedOn w:val="a"/>
    <w:next w:val="a"/>
    <w:link w:val="10"/>
    <w:qFormat/>
    <w:rsid w:val="00712862"/>
    <w:pPr>
      <w:keepNext/>
      <w:jc w:val="center"/>
      <w:outlineLvl w:val="0"/>
    </w:pPr>
    <w:rPr>
      <w:b/>
      <w:bCs/>
      <w:sz w:val="28"/>
    </w:rPr>
  </w:style>
  <w:style w:type="paragraph" w:styleId="7">
    <w:name w:val="heading 7"/>
    <w:basedOn w:val="a"/>
    <w:next w:val="a"/>
    <w:link w:val="70"/>
    <w:qFormat/>
    <w:rsid w:val="0071286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1,Обычный (Web) Знак Знак1,Обычный (Web) Знак Знак Знак,Знак Знак Знак Знак Знак Знак Знак Знак Знак Знак Знак Знак Знак,Знак Знак Знак Знак Знак Знак Знак Знак Знак Знак Знак Знак1"/>
    <w:basedOn w:val="a0"/>
    <w:link w:val="1"/>
    <w:rsid w:val="00712862"/>
    <w:rPr>
      <w:rFonts w:ascii="Times New Roman" w:eastAsia="Times New Roman" w:hAnsi="Times New Roman" w:cs="Times New Roman"/>
      <w:b/>
      <w:bCs/>
      <w:sz w:val="28"/>
      <w:szCs w:val="24"/>
      <w:lang w:val="ru-RU" w:eastAsia="ru-RU"/>
    </w:rPr>
  </w:style>
  <w:style w:type="character" w:customStyle="1" w:styleId="70">
    <w:name w:val="Заголовок 7 Знак"/>
    <w:basedOn w:val="a0"/>
    <w:link w:val="7"/>
    <w:rsid w:val="00712862"/>
    <w:rPr>
      <w:rFonts w:ascii="Times New Roman" w:eastAsia="Times New Roman" w:hAnsi="Times New Roman" w:cs="Times New Roman"/>
      <w:b/>
      <w:bCs/>
      <w:sz w:val="28"/>
      <w:szCs w:val="24"/>
      <w:lang w:val="ru-RU" w:eastAsia="ru-RU"/>
    </w:rPr>
  </w:style>
  <w:style w:type="paragraph" w:styleId="a3">
    <w:name w:val="List Paragraph"/>
    <w:basedOn w:val="a"/>
    <w:uiPriority w:val="34"/>
    <w:qFormat/>
    <w:rsid w:val="00712862"/>
    <w:pPr>
      <w:spacing w:after="200" w:line="276" w:lineRule="auto"/>
      <w:ind w:left="720"/>
      <w:contextualSpacing/>
    </w:pPr>
    <w:rPr>
      <w:rFonts w:ascii="Calibri" w:eastAsia="Calibri" w:hAnsi="Calibri"/>
      <w:sz w:val="22"/>
      <w:szCs w:val="22"/>
      <w:lang w:val="kk-KZ" w:eastAsia="en-US"/>
    </w:rPr>
  </w:style>
  <w:style w:type="character" w:customStyle="1" w:styleId="x-hidden-focus">
    <w:name w:val="x-hidden-focus"/>
    <w:basedOn w:val="a0"/>
    <w:rsid w:val="0071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2C1D29-3D16-4365-A19E-FEAC57738DDF}"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ru-RU"/>
        </a:p>
      </dgm:t>
    </dgm:pt>
    <dgm:pt modelId="{130D55C3-E1CD-41DD-A869-82634B1B7FD5}">
      <dgm:prSet phldrT="[Текст]" custT="1"/>
      <dgm:spPr/>
      <dgm:t>
        <a:bodyPr/>
        <a:lstStyle/>
        <a:p>
          <a:r>
            <a:rPr lang="ru-RU" sz="1000">
              <a:latin typeface="Times New Roman" pitchFamily="18" charset="0"/>
              <a:cs typeface="Times New Roman" pitchFamily="18" charset="0"/>
            </a:rPr>
            <a:t>Сервер компоненттері</a:t>
          </a:r>
        </a:p>
      </dgm:t>
    </dgm:pt>
    <dgm:pt modelId="{CD246C48-9BEE-493F-968D-ECA380A9CB0C}" type="parTrans" cxnId="{A3128EBC-4230-4B46-A5C9-71C8995D1BD0}">
      <dgm:prSet/>
      <dgm:spPr/>
      <dgm:t>
        <a:bodyPr/>
        <a:lstStyle/>
        <a:p>
          <a:endParaRPr lang="ru-RU" sz="1000">
            <a:latin typeface="Times New Roman" pitchFamily="18" charset="0"/>
            <a:cs typeface="Times New Roman" pitchFamily="18" charset="0"/>
          </a:endParaRPr>
        </a:p>
      </dgm:t>
    </dgm:pt>
    <dgm:pt modelId="{59037332-5860-4565-BB9E-59EFD2818166}" type="sibTrans" cxnId="{A3128EBC-4230-4B46-A5C9-71C8995D1BD0}">
      <dgm:prSet/>
      <dgm:spPr/>
      <dgm:t>
        <a:bodyPr/>
        <a:lstStyle/>
        <a:p>
          <a:endParaRPr lang="ru-RU" sz="1000">
            <a:latin typeface="Times New Roman" pitchFamily="18" charset="0"/>
            <a:cs typeface="Times New Roman" pitchFamily="18" charset="0"/>
          </a:endParaRPr>
        </a:p>
      </dgm:t>
    </dgm:pt>
    <dgm:pt modelId="{F29231FF-37BF-4B6E-9A7E-87D40033FB75}">
      <dgm:prSet phldrT="[Текст]" custT="1"/>
      <dgm:spPr/>
      <dgm:t>
        <a:bodyPr/>
        <a:lstStyle/>
        <a:p>
          <a:r>
            <a:rPr lang="en-US" sz="1000">
              <a:latin typeface="Times New Roman" pitchFamily="18" charset="0"/>
              <a:cs typeface="Times New Roman" pitchFamily="18" charset="0"/>
            </a:rPr>
            <a:t>Database Engine</a:t>
          </a:r>
          <a:endParaRPr lang="ru-RU" sz="1000">
            <a:latin typeface="Times New Roman" pitchFamily="18" charset="0"/>
            <a:cs typeface="Times New Roman" pitchFamily="18" charset="0"/>
          </a:endParaRPr>
        </a:p>
      </dgm:t>
    </dgm:pt>
    <dgm:pt modelId="{868AAA75-5A07-4CE4-AF16-AB5CD6393A65}" type="parTrans" cxnId="{BE37DB80-8036-4545-B38F-A2E6B8B06278}">
      <dgm:prSet/>
      <dgm:spPr/>
      <dgm:t>
        <a:bodyPr/>
        <a:lstStyle/>
        <a:p>
          <a:endParaRPr lang="ru-RU" sz="1000">
            <a:latin typeface="Times New Roman" pitchFamily="18" charset="0"/>
            <a:cs typeface="Times New Roman" pitchFamily="18" charset="0"/>
          </a:endParaRPr>
        </a:p>
      </dgm:t>
    </dgm:pt>
    <dgm:pt modelId="{A824891D-7B8C-4AFE-B4D7-5F465EA34753}" type="sibTrans" cxnId="{BE37DB80-8036-4545-B38F-A2E6B8B06278}">
      <dgm:prSet/>
      <dgm:spPr/>
      <dgm:t>
        <a:bodyPr/>
        <a:lstStyle/>
        <a:p>
          <a:endParaRPr lang="ru-RU" sz="1000">
            <a:latin typeface="Times New Roman" pitchFamily="18" charset="0"/>
            <a:cs typeface="Times New Roman" pitchFamily="18" charset="0"/>
          </a:endParaRPr>
        </a:p>
      </dgm:t>
    </dgm:pt>
    <dgm:pt modelId="{A25105B3-08C5-4BFB-93F1-7F8123901010}">
      <dgm:prSet phldrT="[Текст]" custT="1"/>
      <dgm:spPr/>
      <dgm:t>
        <a:bodyPr/>
        <a:lstStyle/>
        <a:p>
          <a:r>
            <a:rPr lang="en-US" sz="1000">
              <a:latin typeface="Times New Roman" pitchFamily="18" charset="0"/>
              <a:cs typeface="Times New Roman" pitchFamily="18" charset="0"/>
            </a:rPr>
            <a:t>Analysis Services</a:t>
          </a:r>
          <a:endParaRPr lang="ru-RU" sz="1000">
            <a:latin typeface="Times New Roman" pitchFamily="18" charset="0"/>
            <a:cs typeface="Times New Roman" pitchFamily="18" charset="0"/>
          </a:endParaRPr>
        </a:p>
      </dgm:t>
    </dgm:pt>
    <dgm:pt modelId="{A40FFC2A-C91E-48E5-AC06-B3E2387EA246}" type="parTrans" cxnId="{8CAD7D9D-1515-4D7C-8766-BAF6E885336B}">
      <dgm:prSet/>
      <dgm:spPr/>
      <dgm:t>
        <a:bodyPr/>
        <a:lstStyle/>
        <a:p>
          <a:endParaRPr lang="ru-RU" sz="1000">
            <a:latin typeface="Times New Roman" pitchFamily="18" charset="0"/>
            <a:cs typeface="Times New Roman" pitchFamily="18" charset="0"/>
          </a:endParaRPr>
        </a:p>
      </dgm:t>
    </dgm:pt>
    <dgm:pt modelId="{DDE881C4-97DC-467A-9FD0-E77644EF1A5D}" type="sibTrans" cxnId="{8CAD7D9D-1515-4D7C-8766-BAF6E885336B}">
      <dgm:prSet/>
      <dgm:spPr/>
      <dgm:t>
        <a:bodyPr/>
        <a:lstStyle/>
        <a:p>
          <a:endParaRPr lang="ru-RU" sz="1000">
            <a:latin typeface="Times New Roman" pitchFamily="18" charset="0"/>
            <a:cs typeface="Times New Roman" pitchFamily="18" charset="0"/>
          </a:endParaRPr>
        </a:p>
      </dgm:t>
    </dgm:pt>
    <dgm:pt modelId="{3E127225-A62A-49E8-A4AF-7969685235D4}">
      <dgm:prSet phldrT="[Текст]" custT="1"/>
      <dgm:spPr/>
      <dgm:t>
        <a:bodyPr/>
        <a:lstStyle/>
        <a:p>
          <a:r>
            <a:rPr lang="en-US" sz="1000">
              <a:latin typeface="Times New Roman" pitchFamily="18" charset="0"/>
              <a:cs typeface="Times New Roman" pitchFamily="18" charset="0"/>
            </a:rPr>
            <a:t>Reporting Services</a:t>
          </a:r>
          <a:endParaRPr lang="ru-RU" sz="1000">
            <a:latin typeface="Times New Roman" pitchFamily="18" charset="0"/>
            <a:cs typeface="Times New Roman" pitchFamily="18" charset="0"/>
          </a:endParaRPr>
        </a:p>
      </dgm:t>
    </dgm:pt>
    <dgm:pt modelId="{3A7411CD-EDF3-418C-8F55-B25592912C10}" type="parTrans" cxnId="{F166A1B9-C42C-494A-9FCA-FC7891646A5C}">
      <dgm:prSet/>
      <dgm:spPr/>
      <dgm:t>
        <a:bodyPr/>
        <a:lstStyle/>
        <a:p>
          <a:endParaRPr lang="ru-RU" sz="1000">
            <a:latin typeface="Times New Roman" pitchFamily="18" charset="0"/>
            <a:cs typeface="Times New Roman" pitchFamily="18" charset="0"/>
          </a:endParaRPr>
        </a:p>
      </dgm:t>
    </dgm:pt>
    <dgm:pt modelId="{FC309B6F-1971-4ABE-AD3A-E3DC3401C8CC}" type="sibTrans" cxnId="{F166A1B9-C42C-494A-9FCA-FC7891646A5C}">
      <dgm:prSet/>
      <dgm:spPr/>
      <dgm:t>
        <a:bodyPr/>
        <a:lstStyle/>
        <a:p>
          <a:endParaRPr lang="ru-RU" sz="1000">
            <a:latin typeface="Times New Roman" pitchFamily="18" charset="0"/>
            <a:cs typeface="Times New Roman" pitchFamily="18" charset="0"/>
          </a:endParaRPr>
        </a:p>
      </dgm:t>
    </dgm:pt>
    <dgm:pt modelId="{8CEA25B4-352B-4B9B-B8CE-ED8A231CFA73}">
      <dgm:prSet phldrT="[Текст]" custT="1"/>
      <dgm:spPr/>
      <dgm:t>
        <a:bodyPr/>
        <a:lstStyle/>
        <a:p>
          <a:r>
            <a:rPr lang="en-US" sz="1000">
              <a:latin typeface="Times New Roman" pitchFamily="18" charset="0"/>
              <a:cs typeface="Times New Roman" pitchFamily="18" charset="0"/>
            </a:rPr>
            <a:t>Integration Services</a:t>
          </a:r>
          <a:endParaRPr lang="ru-RU" sz="1000">
            <a:latin typeface="Times New Roman" pitchFamily="18" charset="0"/>
            <a:cs typeface="Times New Roman" pitchFamily="18" charset="0"/>
          </a:endParaRPr>
        </a:p>
      </dgm:t>
    </dgm:pt>
    <dgm:pt modelId="{76F4B2D5-1E08-4DE5-B443-E1B7A3CDB8B6}" type="parTrans" cxnId="{700506A3-FBFB-4CCA-B497-B5BB04290626}">
      <dgm:prSet/>
      <dgm:spPr/>
      <dgm:t>
        <a:bodyPr/>
        <a:lstStyle/>
        <a:p>
          <a:endParaRPr lang="ru-RU" sz="1000">
            <a:latin typeface="Times New Roman" pitchFamily="18" charset="0"/>
            <a:cs typeface="Times New Roman" pitchFamily="18" charset="0"/>
          </a:endParaRPr>
        </a:p>
      </dgm:t>
    </dgm:pt>
    <dgm:pt modelId="{7DDC1211-A8DA-4C6D-B324-1568764D831D}" type="sibTrans" cxnId="{700506A3-FBFB-4CCA-B497-B5BB04290626}">
      <dgm:prSet/>
      <dgm:spPr/>
      <dgm:t>
        <a:bodyPr/>
        <a:lstStyle/>
        <a:p>
          <a:endParaRPr lang="ru-RU" sz="1000">
            <a:latin typeface="Times New Roman" pitchFamily="18" charset="0"/>
            <a:cs typeface="Times New Roman" pitchFamily="18" charset="0"/>
          </a:endParaRPr>
        </a:p>
      </dgm:t>
    </dgm:pt>
    <dgm:pt modelId="{E519E37C-63F9-4337-A5D7-01D734092E0A}">
      <dgm:prSet custT="1"/>
      <dgm:spPr/>
      <dgm:t>
        <a:bodyPr/>
        <a:lstStyle/>
        <a:p>
          <a:pPr>
            <a:lnSpc>
              <a:spcPct val="100000"/>
            </a:lnSpc>
            <a:spcAft>
              <a:spcPts val="0"/>
            </a:spcAft>
          </a:pPr>
          <a:r>
            <a:rPr lang="ru-RU" sz="1000" b="0" i="0">
              <a:latin typeface="Times New Roman" pitchFamily="18" charset="0"/>
              <a:cs typeface="Times New Roman" pitchFamily="18" charset="0"/>
            </a:rPr>
            <a:t>Машиналық оқыту қызметі </a:t>
          </a:r>
        </a:p>
        <a:p>
          <a:pPr>
            <a:lnSpc>
              <a:spcPct val="100000"/>
            </a:lnSpc>
            <a:spcAft>
              <a:spcPts val="0"/>
            </a:spcAft>
          </a:pPr>
          <a:r>
            <a:rPr lang="ru-RU" sz="1000" b="0" i="0">
              <a:latin typeface="Times New Roman" pitchFamily="18" charset="0"/>
              <a:cs typeface="Times New Roman" pitchFamily="18" charset="0"/>
            </a:rPr>
            <a:t>(ДҚ-да)</a:t>
          </a:r>
          <a:endParaRPr lang="ru-RU" sz="1000">
            <a:latin typeface="Times New Roman" pitchFamily="18" charset="0"/>
            <a:cs typeface="Times New Roman" pitchFamily="18" charset="0"/>
          </a:endParaRPr>
        </a:p>
      </dgm:t>
    </dgm:pt>
    <dgm:pt modelId="{3145946A-A072-4759-9CCD-534541CCF38D}" type="parTrans" cxnId="{0CB0AC03-C950-44FA-8457-4356F3097CFF}">
      <dgm:prSet/>
      <dgm:spPr/>
      <dgm:t>
        <a:bodyPr/>
        <a:lstStyle/>
        <a:p>
          <a:endParaRPr lang="ru-RU" sz="1000">
            <a:latin typeface="Times New Roman" pitchFamily="18" charset="0"/>
            <a:cs typeface="Times New Roman" pitchFamily="18" charset="0"/>
          </a:endParaRPr>
        </a:p>
      </dgm:t>
    </dgm:pt>
    <dgm:pt modelId="{7DDA40CD-A35A-4124-A442-C0CBEE4E0D78}" type="sibTrans" cxnId="{0CB0AC03-C950-44FA-8457-4356F3097CFF}">
      <dgm:prSet/>
      <dgm:spPr/>
      <dgm:t>
        <a:bodyPr/>
        <a:lstStyle/>
        <a:p>
          <a:endParaRPr lang="ru-RU" sz="1000">
            <a:latin typeface="Times New Roman" pitchFamily="18" charset="0"/>
            <a:cs typeface="Times New Roman" pitchFamily="18" charset="0"/>
          </a:endParaRPr>
        </a:p>
      </dgm:t>
    </dgm:pt>
    <dgm:pt modelId="{9162B0D7-6097-46D9-8798-4ECE430899DD}">
      <dgm:prSet custT="1"/>
      <dgm:spPr/>
      <dgm:t>
        <a:bodyPr/>
        <a:lstStyle/>
        <a:p>
          <a:r>
            <a:rPr lang="ru-RU" sz="1000">
              <a:latin typeface="Times New Roman" pitchFamily="18" charset="0"/>
              <a:cs typeface="Times New Roman" pitchFamily="18" charset="0"/>
            </a:rPr>
            <a:t>Integration Services</a:t>
          </a:r>
        </a:p>
      </dgm:t>
    </dgm:pt>
    <dgm:pt modelId="{82CFF44E-3E5D-4F76-9841-DD0C6231D82C}" type="parTrans" cxnId="{155CB609-7C7B-413C-86D4-61404EABDABF}">
      <dgm:prSet/>
      <dgm:spPr/>
      <dgm:t>
        <a:bodyPr/>
        <a:lstStyle/>
        <a:p>
          <a:endParaRPr lang="ru-RU" sz="1000">
            <a:latin typeface="Times New Roman" pitchFamily="18" charset="0"/>
            <a:cs typeface="Times New Roman" pitchFamily="18" charset="0"/>
          </a:endParaRPr>
        </a:p>
      </dgm:t>
    </dgm:pt>
    <dgm:pt modelId="{4594D16B-5225-492A-A731-111353514F21}" type="sibTrans" cxnId="{155CB609-7C7B-413C-86D4-61404EABDABF}">
      <dgm:prSet/>
      <dgm:spPr/>
      <dgm:t>
        <a:bodyPr/>
        <a:lstStyle/>
        <a:p>
          <a:endParaRPr lang="ru-RU" sz="1000">
            <a:latin typeface="Times New Roman" pitchFamily="18" charset="0"/>
            <a:cs typeface="Times New Roman" pitchFamily="18" charset="0"/>
          </a:endParaRPr>
        </a:p>
      </dgm:t>
    </dgm:pt>
    <dgm:pt modelId="{E1AB85C3-3874-40E9-A926-034ECF1D55F8}">
      <dgm:prSet custT="1"/>
      <dgm:spPr/>
      <dgm:t>
        <a:bodyPr/>
        <a:lstStyle/>
        <a:p>
          <a:r>
            <a:rPr lang="ru-RU" sz="1000">
              <a:latin typeface="Times New Roman" pitchFamily="18" charset="0"/>
              <a:cs typeface="Times New Roman" pitchFamily="18" charset="0"/>
            </a:rPr>
            <a:t>Master Data Services</a:t>
          </a:r>
        </a:p>
      </dgm:t>
    </dgm:pt>
    <dgm:pt modelId="{59ABD71A-C798-434E-8CEB-E21688E12CE7}" type="parTrans" cxnId="{19CE1FAD-5661-4B4C-8904-11460FD9C0EA}">
      <dgm:prSet/>
      <dgm:spPr/>
      <dgm:t>
        <a:bodyPr/>
        <a:lstStyle/>
        <a:p>
          <a:endParaRPr lang="ru-RU" sz="1000">
            <a:latin typeface="Times New Roman" pitchFamily="18" charset="0"/>
            <a:cs typeface="Times New Roman" pitchFamily="18" charset="0"/>
          </a:endParaRPr>
        </a:p>
      </dgm:t>
    </dgm:pt>
    <dgm:pt modelId="{115B6EFD-764F-43D0-B34F-AC68E6BCC128}" type="sibTrans" cxnId="{19CE1FAD-5661-4B4C-8904-11460FD9C0EA}">
      <dgm:prSet/>
      <dgm:spPr/>
      <dgm:t>
        <a:bodyPr/>
        <a:lstStyle/>
        <a:p>
          <a:endParaRPr lang="ru-RU" sz="1000">
            <a:latin typeface="Times New Roman" pitchFamily="18" charset="0"/>
            <a:cs typeface="Times New Roman" pitchFamily="18" charset="0"/>
          </a:endParaRPr>
        </a:p>
      </dgm:t>
    </dgm:pt>
    <dgm:pt modelId="{6739916E-700A-41A6-8EC5-F7B359C4023C}">
      <dgm:prSet custT="1"/>
      <dgm:spPr/>
      <dgm:t>
        <a:bodyPr/>
        <a:lstStyle/>
        <a:p>
          <a:r>
            <a:rPr lang="ru-RU" sz="1000" b="0" i="0">
              <a:latin typeface="Times New Roman" pitchFamily="18" charset="0"/>
              <a:cs typeface="Times New Roman" pitchFamily="18" charset="0"/>
            </a:rPr>
            <a:t>Машиналық оқыту сервері (автономды)</a:t>
          </a:r>
          <a:endParaRPr lang="ru-RU" sz="1000">
            <a:latin typeface="Times New Roman" pitchFamily="18" charset="0"/>
            <a:cs typeface="Times New Roman" pitchFamily="18" charset="0"/>
          </a:endParaRPr>
        </a:p>
      </dgm:t>
    </dgm:pt>
    <dgm:pt modelId="{97620714-6BDE-454F-8067-87DA1742E4C2}" type="parTrans" cxnId="{16CBA5ED-FA78-4CF2-80BE-DC7648F9BF4F}">
      <dgm:prSet/>
      <dgm:spPr/>
      <dgm:t>
        <a:bodyPr/>
        <a:lstStyle/>
        <a:p>
          <a:endParaRPr lang="ru-RU" sz="1000">
            <a:latin typeface="Times New Roman" pitchFamily="18" charset="0"/>
            <a:cs typeface="Times New Roman" pitchFamily="18" charset="0"/>
          </a:endParaRPr>
        </a:p>
      </dgm:t>
    </dgm:pt>
    <dgm:pt modelId="{644533AE-3F98-49AA-9151-1CC8F30513A6}" type="sibTrans" cxnId="{16CBA5ED-FA78-4CF2-80BE-DC7648F9BF4F}">
      <dgm:prSet/>
      <dgm:spPr/>
      <dgm:t>
        <a:bodyPr/>
        <a:lstStyle/>
        <a:p>
          <a:endParaRPr lang="ru-RU" sz="1000">
            <a:latin typeface="Times New Roman" pitchFamily="18" charset="0"/>
            <a:cs typeface="Times New Roman" pitchFamily="18" charset="0"/>
          </a:endParaRPr>
        </a:p>
      </dgm:t>
    </dgm:pt>
    <dgm:pt modelId="{F8E49CEC-9D5E-4977-965E-43674BC30294}" type="pres">
      <dgm:prSet presAssocID="{D12C1D29-3D16-4365-A19E-FEAC57738DDF}" presName="Name0" presStyleCnt="0">
        <dgm:presLayoutVars>
          <dgm:chMax val="1"/>
          <dgm:dir/>
          <dgm:animLvl val="ctr"/>
          <dgm:resizeHandles val="exact"/>
        </dgm:presLayoutVars>
      </dgm:prSet>
      <dgm:spPr/>
      <dgm:t>
        <a:bodyPr/>
        <a:lstStyle/>
        <a:p>
          <a:endParaRPr lang="ru-RU"/>
        </a:p>
      </dgm:t>
    </dgm:pt>
    <dgm:pt modelId="{75FBA851-8C37-477D-8A4D-54C713D8870F}" type="pres">
      <dgm:prSet presAssocID="{130D55C3-E1CD-41DD-A869-82634B1B7FD5}" presName="centerShape" presStyleLbl="node0" presStyleIdx="0" presStyleCnt="1" custScaleX="190703"/>
      <dgm:spPr>
        <a:prstGeom prst="roundRect">
          <a:avLst/>
        </a:prstGeom>
      </dgm:spPr>
      <dgm:t>
        <a:bodyPr/>
        <a:lstStyle/>
        <a:p>
          <a:endParaRPr lang="ru-RU"/>
        </a:p>
      </dgm:t>
    </dgm:pt>
    <dgm:pt modelId="{51717E77-C44E-4799-9189-B9A21D9ACB24}" type="pres">
      <dgm:prSet presAssocID="{868AAA75-5A07-4CE4-AF16-AB5CD6393A65}" presName="parTrans" presStyleLbl="sibTrans2D1" presStyleIdx="0" presStyleCnt="8"/>
      <dgm:spPr/>
      <dgm:t>
        <a:bodyPr/>
        <a:lstStyle/>
        <a:p>
          <a:endParaRPr lang="ru-RU"/>
        </a:p>
      </dgm:t>
    </dgm:pt>
    <dgm:pt modelId="{C787218B-CFE2-4EBD-A7CB-F4E1DC0DFEF0}" type="pres">
      <dgm:prSet presAssocID="{868AAA75-5A07-4CE4-AF16-AB5CD6393A65}" presName="connectorText" presStyleLbl="sibTrans2D1" presStyleIdx="0" presStyleCnt="8"/>
      <dgm:spPr/>
      <dgm:t>
        <a:bodyPr/>
        <a:lstStyle/>
        <a:p>
          <a:endParaRPr lang="ru-RU"/>
        </a:p>
      </dgm:t>
    </dgm:pt>
    <dgm:pt modelId="{5AEFAA0C-5549-474D-8AEE-A369016C25CD}" type="pres">
      <dgm:prSet presAssocID="{F29231FF-37BF-4B6E-9A7E-87D40033FB75}" presName="node" presStyleLbl="node1" presStyleIdx="0" presStyleCnt="8" custScaleX="117819">
        <dgm:presLayoutVars>
          <dgm:bulletEnabled val="1"/>
        </dgm:presLayoutVars>
      </dgm:prSet>
      <dgm:spPr>
        <a:prstGeom prst="flowChartAlternateProcess">
          <a:avLst/>
        </a:prstGeom>
      </dgm:spPr>
      <dgm:t>
        <a:bodyPr/>
        <a:lstStyle/>
        <a:p>
          <a:endParaRPr lang="ru-RU"/>
        </a:p>
      </dgm:t>
    </dgm:pt>
    <dgm:pt modelId="{BE26B33C-F95D-4D14-8820-330C1BE7796B}" type="pres">
      <dgm:prSet presAssocID="{A40FFC2A-C91E-48E5-AC06-B3E2387EA246}" presName="parTrans" presStyleLbl="sibTrans2D1" presStyleIdx="1" presStyleCnt="8"/>
      <dgm:spPr/>
      <dgm:t>
        <a:bodyPr/>
        <a:lstStyle/>
        <a:p>
          <a:endParaRPr lang="ru-RU"/>
        </a:p>
      </dgm:t>
    </dgm:pt>
    <dgm:pt modelId="{3134D92D-8028-4D3F-BB69-76B7D159EED0}" type="pres">
      <dgm:prSet presAssocID="{A40FFC2A-C91E-48E5-AC06-B3E2387EA246}" presName="connectorText" presStyleLbl="sibTrans2D1" presStyleIdx="1" presStyleCnt="8"/>
      <dgm:spPr/>
      <dgm:t>
        <a:bodyPr/>
        <a:lstStyle/>
        <a:p>
          <a:endParaRPr lang="ru-RU"/>
        </a:p>
      </dgm:t>
    </dgm:pt>
    <dgm:pt modelId="{13ADEFFA-ACB6-4CEB-ABE0-2455CCC7FB22}" type="pres">
      <dgm:prSet presAssocID="{A25105B3-08C5-4BFB-93F1-7F8123901010}" presName="node" presStyleLbl="node1" presStyleIdx="1" presStyleCnt="8" custScaleX="117819">
        <dgm:presLayoutVars>
          <dgm:bulletEnabled val="1"/>
        </dgm:presLayoutVars>
      </dgm:prSet>
      <dgm:spPr>
        <a:prstGeom prst="flowChartAlternateProcess">
          <a:avLst/>
        </a:prstGeom>
      </dgm:spPr>
      <dgm:t>
        <a:bodyPr/>
        <a:lstStyle/>
        <a:p>
          <a:endParaRPr lang="ru-RU"/>
        </a:p>
      </dgm:t>
    </dgm:pt>
    <dgm:pt modelId="{13F7DE78-FBCC-4FAA-87E0-1109CE3B2C8A}" type="pres">
      <dgm:prSet presAssocID="{3A7411CD-EDF3-418C-8F55-B25592912C10}" presName="parTrans" presStyleLbl="sibTrans2D1" presStyleIdx="2" presStyleCnt="8"/>
      <dgm:spPr/>
      <dgm:t>
        <a:bodyPr/>
        <a:lstStyle/>
        <a:p>
          <a:endParaRPr lang="ru-RU"/>
        </a:p>
      </dgm:t>
    </dgm:pt>
    <dgm:pt modelId="{F61323D9-0F93-43D7-9CA4-1F69750F560E}" type="pres">
      <dgm:prSet presAssocID="{3A7411CD-EDF3-418C-8F55-B25592912C10}" presName="connectorText" presStyleLbl="sibTrans2D1" presStyleIdx="2" presStyleCnt="8"/>
      <dgm:spPr/>
      <dgm:t>
        <a:bodyPr/>
        <a:lstStyle/>
        <a:p>
          <a:endParaRPr lang="ru-RU"/>
        </a:p>
      </dgm:t>
    </dgm:pt>
    <dgm:pt modelId="{05E02D70-DC2E-427A-8064-65E62D7809A7}" type="pres">
      <dgm:prSet presAssocID="{3E127225-A62A-49E8-A4AF-7969685235D4}" presName="node" presStyleLbl="node1" presStyleIdx="2" presStyleCnt="8" custScaleX="117819">
        <dgm:presLayoutVars>
          <dgm:bulletEnabled val="1"/>
        </dgm:presLayoutVars>
      </dgm:prSet>
      <dgm:spPr>
        <a:prstGeom prst="flowChartAlternateProcess">
          <a:avLst/>
        </a:prstGeom>
      </dgm:spPr>
      <dgm:t>
        <a:bodyPr/>
        <a:lstStyle/>
        <a:p>
          <a:endParaRPr lang="ru-RU"/>
        </a:p>
      </dgm:t>
    </dgm:pt>
    <dgm:pt modelId="{B664B092-F846-42F4-BC2C-2754E848A5AB}" type="pres">
      <dgm:prSet presAssocID="{97620714-6BDE-454F-8067-87DA1742E4C2}" presName="parTrans" presStyleLbl="sibTrans2D1" presStyleIdx="3" presStyleCnt="8"/>
      <dgm:spPr/>
      <dgm:t>
        <a:bodyPr/>
        <a:lstStyle/>
        <a:p>
          <a:endParaRPr lang="ru-RU"/>
        </a:p>
      </dgm:t>
    </dgm:pt>
    <dgm:pt modelId="{78158475-C1EF-4228-88C5-A8A120F7C9B7}" type="pres">
      <dgm:prSet presAssocID="{97620714-6BDE-454F-8067-87DA1742E4C2}" presName="connectorText" presStyleLbl="sibTrans2D1" presStyleIdx="3" presStyleCnt="8"/>
      <dgm:spPr/>
      <dgm:t>
        <a:bodyPr/>
        <a:lstStyle/>
        <a:p>
          <a:endParaRPr lang="ru-RU"/>
        </a:p>
      </dgm:t>
    </dgm:pt>
    <dgm:pt modelId="{A9DB962E-EBA3-40FE-916C-DBD8C5DDA5F7}" type="pres">
      <dgm:prSet presAssocID="{6739916E-700A-41A6-8EC5-F7B359C4023C}" presName="node" presStyleLbl="node1" presStyleIdx="3" presStyleCnt="8" custScaleX="127047" custRadScaleRad="97979" custRadScaleInc="-26627">
        <dgm:presLayoutVars>
          <dgm:bulletEnabled val="1"/>
        </dgm:presLayoutVars>
      </dgm:prSet>
      <dgm:spPr>
        <a:prstGeom prst="flowChartAlternateProcess">
          <a:avLst/>
        </a:prstGeom>
      </dgm:spPr>
      <dgm:t>
        <a:bodyPr/>
        <a:lstStyle/>
        <a:p>
          <a:endParaRPr lang="ru-RU"/>
        </a:p>
      </dgm:t>
    </dgm:pt>
    <dgm:pt modelId="{8C8CC2EA-D9D1-495A-A868-AC74AAD909C4}" type="pres">
      <dgm:prSet presAssocID="{3145946A-A072-4759-9CCD-534541CCF38D}" presName="parTrans" presStyleLbl="sibTrans2D1" presStyleIdx="4" presStyleCnt="8"/>
      <dgm:spPr/>
      <dgm:t>
        <a:bodyPr/>
        <a:lstStyle/>
        <a:p>
          <a:endParaRPr lang="ru-RU"/>
        </a:p>
      </dgm:t>
    </dgm:pt>
    <dgm:pt modelId="{0E273F0B-DE2A-48E3-9C58-A13940001BDC}" type="pres">
      <dgm:prSet presAssocID="{3145946A-A072-4759-9CCD-534541CCF38D}" presName="connectorText" presStyleLbl="sibTrans2D1" presStyleIdx="4" presStyleCnt="8"/>
      <dgm:spPr/>
      <dgm:t>
        <a:bodyPr/>
        <a:lstStyle/>
        <a:p>
          <a:endParaRPr lang="ru-RU"/>
        </a:p>
      </dgm:t>
    </dgm:pt>
    <dgm:pt modelId="{0452B41A-6F79-4BAC-BCDF-59E0622E0303}" type="pres">
      <dgm:prSet presAssocID="{E519E37C-63F9-4337-A5D7-01D734092E0A}" presName="node" presStyleLbl="node1" presStyleIdx="4" presStyleCnt="8" custScaleX="130702">
        <dgm:presLayoutVars>
          <dgm:bulletEnabled val="1"/>
        </dgm:presLayoutVars>
      </dgm:prSet>
      <dgm:spPr>
        <a:prstGeom prst="flowChartAlternateProcess">
          <a:avLst/>
        </a:prstGeom>
      </dgm:spPr>
      <dgm:t>
        <a:bodyPr/>
        <a:lstStyle/>
        <a:p>
          <a:endParaRPr lang="ru-RU"/>
        </a:p>
      </dgm:t>
    </dgm:pt>
    <dgm:pt modelId="{2A515D9A-9033-4651-A610-79C5A0560BCA}" type="pres">
      <dgm:prSet presAssocID="{59ABD71A-C798-434E-8CEB-E21688E12CE7}" presName="parTrans" presStyleLbl="sibTrans2D1" presStyleIdx="5" presStyleCnt="8"/>
      <dgm:spPr/>
      <dgm:t>
        <a:bodyPr/>
        <a:lstStyle/>
        <a:p>
          <a:endParaRPr lang="ru-RU"/>
        </a:p>
      </dgm:t>
    </dgm:pt>
    <dgm:pt modelId="{6916031E-2318-4871-AFC1-A75DBB378D1B}" type="pres">
      <dgm:prSet presAssocID="{59ABD71A-C798-434E-8CEB-E21688E12CE7}" presName="connectorText" presStyleLbl="sibTrans2D1" presStyleIdx="5" presStyleCnt="8"/>
      <dgm:spPr/>
      <dgm:t>
        <a:bodyPr/>
        <a:lstStyle/>
        <a:p>
          <a:endParaRPr lang="ru-RU"/>
        </a:p>
      </dgm:t>
    </dgm:pt>
    <dgm:pt modelId="{766D9326-815E-4A6D-BD22-79A8A4DF2B44}" type="pres">
      <dgm:prSet presAssocID="{E1AB85C3-3874-40E9-A926-034ECF1D55F8}" presName="node" presStyleLbl="node1" presStyleIdx="5" presStyleCnt="8" custScaleX="117819" custRadScaleRad="102843" custRadScaleInc="19009">
        <dgm:presLayoutVars>
          <dgm:bulletEnabled val="1"/>
        </dgm:presLayoutVars>
      </dgm:prSet>
      <dgm:spPr>
        <a:prstGeom prst="flowChartAlternateProcess">
          <a:avLst/>
        </a:prstGeom>
      </dgm:spPr>
      <dgm:t>
        <a:bodyPr/>
        <a:lstStyle/>
        <a:p>
          <a:endParaRPr lang="ru-RU"/>
        </a:p>
      </dgm:t>
    </dgm:pt>
    <dgm:pt modelId="{9EE48D0C-374C-4A6B-95FD-86C23FCDD461}" type="pres">
      <dgm:prSet presAssocID="{82CFF44E-3E5D-4F76-9841-DD0C6231D82C}" presName="parTrans" presStyleLbl="sibTrans2D1" presStyleIdx="6" presStyleCnt="8"/>
      <dgm:spPr/>
      <dgm:t>
        <a:bodyPr/>
        <a:lstStyle/>
        <a:p>
          <a:endParaRPr lang="ru-RU"/>
        </a:p>
      </dgm:t>
    </dgm:pt>
    <dgm:pt modelId="{C3D3C29D-3541-4814-A97D-63ABF8B9398A}" type="pres">
      <dgm:prSet presAssocID="{82CFF44E-3E5D-4F76-9841-DD0C6231D82C}" presName="connectorText" presStyleLbl="sibTrans2D1" presStyleIdx="6" presStyleCnt="8"/>
      <dgm:spPr/>
      <dgm:t>
        <a:bodyPr/>
        <a:lstStyle/>
        <a:p>
          <a:endParaRPr lang="ru-RU"/>
        </a:p>
      </dgm:t>
    </dgm:pt>
    <dgm:pt modelId="{4AFE93C7-6480-4C29-AC70-0C980A48698F}" type="pres">
      <dgm:prSet presAssocID="{9162B0D7-6097-46D9-8798-4ECE430899DD}" presName="node" presStyleLbl="node1" presStyleIdx="6" presStyleCnt="8" custScaleX="117819">
        <dgm:presLayoutVars>
          <dgm:bulletEnabled val="1"/>
        </dgm:presLayoutVars>
      </dgm:prSet>
      <dgm:spPr>
        <a:prstGeom prst="flowChartAlternateProcess">
          <a:avLst/>
        </a:prstGeom>
      </dgm:spPr>
      <dgm:t>
        <a:bodyPr/>
        <a:lstStyle/>
        <a:p>
          <a:endParaRPr lang="ru-RU"/>
        </a:p>
      </dgm:t>
    </dgm:pt>
    <dgm:pt modelId="{5B56E870-7907-4DF8-9B7F-61F54DAD56A1}" type="pres">
      <dgm:prSet presAssocID="{76F4B2D5-1E08-4DE5-B443-E1B7A3CDB8B6}" presName="parTrans" presStyleLbl="sibTrans2D1" presStyleIdx="7" presStyleCnt="8"/>
      <dgm:spPr/>
      <dgm:t>
        <a:bodyPr/>
        <a:lstStyle/>
        <a:p>
          <a:endParaRPr lang="ru-RU"/>
        </a:p>
      </dgm:t>
    </dgm:pt>
    <dgm:pt modelId="{5E9102B0-68C8-415F-9AAC-6F4276CAF03D}" type="pres">
      <dgm:prSet presAssocID="{76F4B2D5-1E08-4DE5-B443-E1B7A3CDB8B6}" presName="connectorText" presStyleLbl="sibTrans2D1" presStyleIdx="7" presStyleCnt="8"/>
      <dgm:spPr/>
      <dgm:t>
        <a:bodyPr/>
        <a:lstStyle/>
        <a:p>
          <a:endParaRPr lang="ru-RU"/>
        </a:p>
      </dgm:t>
    </dgm:pt>
    <dgm:pt modelId="{4E974729-B585-44DC-A3DC-CCCE2B483601}" type="pres">
      <dgm:prSet presAssocID="{8CEA25B4-352B-4B9B-B8CE-ED8A231CFA73}" presName="node" presStyleLbl="node1" presStyleIdx="7" presStyleCnt="8" custScaleX="117819">
        <dgm:presLayoutVars>
          <dgm:bulletEnabled val="1"/>
        </dgm:presLayoutVars>
      </dgm:prSet>
      <dgm:spPr>
        <a:prstGeom prst="flowChartAlternateProcess">
          <a:avLst/>
        </a:prstGeom>
      </dgm:spPr>
      <dgm:t>
        <a:bodyPr/>
        <a:lstStyle/>
        <a:p>
          <a:endParaRPr lang="ru-RU"/>
        </a:p>
      </dgm:t>
    </dgm:pt>
  </dgm:ptLst>
  <dgm:cxnLst>
    <dgm:cxn modelId="{7C3B61F7-7BF6-42E9-855C-E9156B63AF26}" type="presOf" srcId="{3A7411CD-EDF3-418C-8F55-B25592912C10}" destId="{F61323D9-0F93-43D7-9CA4-1F69750F560E}" srcOrd="1" destOrd="0" presId="urn:microsoft.com/office/officeart/2005/8/layout/radial5"/>
    <dgm:cxn modelId="{FD0339C3-5578-47AA-8C04-31D468B2EF08}" type="presOf" srcId="{8CEA25B4-352B-4B9B-B8CE-ED8A231CFA73}" destId="{4E974729-B585-44DC-A3DC-CCCE2B483601}" srcOrd="0" destOrd="0" presId="urn:microsoft.com/office/officeart/2005/8/layout/radial5"/>
    <dgm:cxn modelId="{88C1DB0F-494F-4C9A-935A-CD454DF2D65C}" type="presOf" srcId="{6739916E-700A-41A6-8EC5-F7B359C4023C}" destId="{A9DB962E-EBA3-40FE-916C-DBD8C5DDA5F7}" srcOrd="0" destOrd="0" presId="urn:microsoft.com/office/officeart/2005/8/layout/radial5"/>
    <dgm:cxn modelId="{C09BE169-EB16-4743-9432-67DEAB13F273}" type="presOf" srcId="{868AAA75-5A07-4CE4-AF16-AB5CD6393A65}" destId="{C787218B-CFE2-4EBD-A7CB-F4E1DC0DFEF0}" srcOrd="1" destOrd="0" presId="urn:microsoft.com/office/officeart/2005/8/layout/radial5"/>
    <dgm:cxn modelId="{21B95733-CB67-4F92-BB8B-BA96A5CB7C9D}" type="presOf" srcId="{59ABD71A-C798-434E-8CEB-E21688E12CE7}" destId="{2A515D9A-9033-4651-A610-79C5A0560BCA}" srcOrd="0" destOrd="0" presId="urn:microsoft.com/office/officeart/2005/8/layout/radial5"/>
    <dgm:cxn modelId="{8FFFB2C7-9FDD-4AEA-A872-DA36C54D22F5}" type="presOf" srcId="{59ABD71A-C798-434E-8CEB-E21688E12CE7}" destId="{6916031E-2318-4871-AFC1-A75DBB378D1B}" srcOrd="1" destOrd="0" presId="urn:microsoft.com/office/officeart/2005/8/layout/radial5"/>
    <dgm:cxn modelId="{F166A1B9-C42C-494A-9FCA-FC7891646A5C}" srcId="{130D55C3-E1CD-41DD-A869-82634B1B7FD5}" destId="{3E127225-A62A-49E8-A4AF-7969685235D4}" srcOrd="2" destOrd="0" parTransId="{3A7411CD-EDF3-418C-8F55-B25592912C10}" sibTransId="{FC309B6F-1971-4ABE-AD3A-E3DC3401C8CC}"/>
    <dgm:cxn modelId="{821246D3-2616-4803-8F72-6A96F2D8D301}" type="presOf" srcId="{F29231FF-37BF-4B6E-9A7E-87D40033FB75}" destId="{5AEFAA0C-5549-474D-8AEE-A369016C25CD}" srcOrd="0" destOrd="0" presId="urn:microsoft.com/office/officeart/2005/8/layout/radial5"/>
    <dgm:cxn modelId="{19CE1FAD-5661-4B4C-8904-11460FD9C0EA}" srcId="{130D55C3-E1CD-41DD-A869-82634B1B7FD5}" destId="{E1AB85C3-3874-40E9-A926-034ECF1D55F8}" srcOrd="5" destOrd="0" parTransId="{59ABD71A-C798-434E-8CEB-E21688E12CE7}" sibTransId="{115B6EFD-764F-43D0-B34F-AC68E6BCC128}"/>
    <dgm:cxn modelId="{155CB609-7C7B-413C-86D4-61404EABDABF}" srcId="{130D55C3-E1CD-41DD-A869-82634B1B7FD5}" destId="{9162B0D7-6097-46D9-8798-4ECE430899DD}" srcOrd="6" destOrd="0" parTransId="{82CFF44E-3E5D-4F76-9841-DD0C6231D82C}" sibTransId="{4594D16B-5225-492A-A731-111353514F21}"/>
    <dgm:cxn modelId="{C9000B28-406A-417A-A04E-5470ED1A7134}" type="presOf" srcId="{3145946A-A072-4759-9CCD-534541CCF38D}" destId="{0E273F0B-DE2A-48E3-9C58-A13940001BDC}" srcOrd="1" destOrd="0" presId="urn:microsoft.com/office/officeart/2005/8/layout/radial5"/>
    <dgm:cxn modelId="{0CB0AC03-C950-44FA-8457-4356F3097CFF}" srcId="{130D55C3-E1CD-41DD-A869-82634B1B7FD5}" destId="{E519E37C-63F9-4337-A5D7-01D734092E0A}" srcOrd="4" destOrd="0" parTransId="{3145946A-A072-4759-9CCD-534541CCF38D}" sibTransId="{7DDA40CD-A35A-4124-A442-C0CBEE4E0D78}"/>
    <dgm:cxn modelId="{F873D6AB-F819-46BF-8C5E-F67D44538103}" type="presOf" srcId="{E1AB85C3-3874-40E9-A926-034ECF1D55F8}" destId="{766D9326-815E-4A6D-BD22-79A8A4DF2B44}" srcOrd="0" destOrd="0" presId="urn:microsoft.com/office/officeart/2005/8/layout/radial5"/>
    <dgm:cxn modelId="{3BD12312-7A42-4B5F-BB22-3E42E9596B14}" type="presOf" srcId="{A40FFC2A-C91E-48E5-AC06-B3E2387EA246}" destId="{BE26B33C-F95D-4D14-8820-330C1BE7796B}" srcOrd="0" destOrd="0" presId="urn:microsoft.com/office/officeart/2005/8/layout/radial5"/>
    <dgm:cxn modelId="{3F6995A6-97A7-40B1-B84C-C295C69E8153}" type="presOf" srcId="{868AAA75-5A07-4CE4-AF16-AB5CD6393A65}" destId="{51717E77-C44E-4799-9189-B9A21D9ACB24}" srcOrd="0" destOrd="0" presId="urn:microsoft.com/office/officeart/2005/8/layout/radial5"/>
    <dgm:cxn modelId="{90CDF19F-11BF-44C3-B8C6-16BB4C477C49}" type="presOf" srcId="{82CFF44E-3E5D-4F76-9841-DD0C6231D82C}" destId="{C3D3C29D-3541-4814-A97D-63ABF8B9398A}" srcOrd="1" destOrd="0" presId="urn:microsoft.com/office/officeart/2005/8/layout/radial5"/>
    <dgm:cxn modelId="{C161FF5D-5083-4D54-95C9-4CD6AA511856}" type="presOf" srcId="{82CFF44E-3E5D-4F76-9841-DD0C6231D82C}" destId="{9EE48D0C-374C-4A6B-95FD-86C23FCDD461}" srcOrd="0" destOrd="0" presId="urn:microsoft.com/office/officeart/2005/8/layout/radial5"/>
    <dgm:cxn modelId="{403F02F0-9193-4DEE-820C-5C4470F01D48}" type="presOf" srcId="{D12C1D29-3D16-4365-A19E-FEAC57738DDF}" destId="{F8E49CEC-9D5E-4977-965E-43674BC30294}" srcOrd="0" destOrd="0" presId="urn:microsoft.com/office/officeart/2005/8/layout/radial5"/>
    <dgm:cxn modelId="{A3128EBC-4230-4B46-A5C9-71C8995D1BD0}" srcId="{D12C1D29-3D16-4365-A19E-FEAC57738DDF}" destId="{130D55C3-E1CD-41DD-A869-82634B1B7FD5}" srcOrd="0" destOrd="0" parTransId="{CD246C48-9BEE-493F-968D-ECA380A9CB0C}" sibTransId="{59037332-5860-4565-BB9E-59EFD2818166}"/>
    <dgm:cxn modelId="{8CAD7D9D-1515-4D7C-8766-BAF6E885336B}" srcId="{130D55C3-E1CD-41DD-A869-82634B1B7FD5}" destId="{A25105B3-08C5-4BFB-93F1-7F8123901010}" srcOrd="1" destOrd="0" parTransId="{A40FFC2A-C91E-48E5-AC06-B3E2387EA246}" sibTransId="{DDE881C4-97DC-467A-9FD0-E77644EF1A5D}"/>
    <dgm:cxn modelId="{700506A3-FBFB-4CCA-B497-B5BB04290626}" srcId="{130D55C3-E1CD-41DD-A869-82634B1B7FD5}" destId="{8CEA25B4-352B-4B9B-B8CE-ED8A231CFA73}" srcOrd="7" destOrd="0" parTransId="{76F4B2D5-1E08-4DE5-B443-E1B7A3CDB8B6}" sibTransId="{7DDC1211-A8DA-4C6D-B324-1568764D831D}"/>
    <dgm:cxn modelId="{7779D48A-1991-4EB0-B951-12DA591F086B}" type="presOf" srcId="{3A7411CD-EDF3-418C-8F55-B25592912C10}" destId="{13F7DE78-FBCC-4FAA-87E0-1109CE3B2C8A}" srcOrd="0" destOrd="0" presId="urn:microsoft.com/office/officeart/2005/8/layout/radial5"/>
    <dgm:cxn modelId="{7C28BD57-AA96-4954-A2CD-FBBAB734F98B}" type="presOf" srcId="{76F4B2D5-1E08-4DE5-B443-E1B7A3CDB8B6}" destId="{5E9102B0-68C8-415F-9AAC-6F4276CAF03D}" srcOrd="1" destOrd="0" presId="urn:microsoft.com/office/officeart/2005/8/layout/radial5"/>
    <dgm:cxn modelId="{6A453DA0-2EAA-482B-8FE1-0C83B36D46C3}" type="presOf" srcId="{A40FFC2A-C91E-48E5-AC06-B3E2387EA246}" destId="{3134D92D-8028-4D3F-BB69-76B7D159EED0}" srcOrd="1" destOrd="0" presId="urn:microsoft.com/office/officeart/2005/8/layout/radial5"/>
    <dgm:cxn modelId="{3DE57C98-8277-45DB-A5A5-5F562D664207}" type="presOf" srcId="{97620714-6BDE-454F-8067-87DA1742E4C2}" destId="{B664B092-F846-42F4-BC2C-2754E848A5AB}" srcOrd="0" destOrd="0" presId="urn:microsoft.com/office/officeart/2005/8/layout/radial5"/>
    <dgm:cxn modelId="{6973953F-B977-4179-B1EC-7B164F4D192C}" type="presOf" srcId="{A25105B3-08C5-4BFB-93F1-7F8123901010}" destId="{13ADEFFA-ACB6-4CEB-ABE0-2455CCC7FB22}" srcOrd="0" destOrd="0" presId="urn:microsoft.com/office/officeart/2005/8/layout/radial5"/>
    <dgm:cxn modelId="{5C1D63AD-FF2C-44C9-837F-63B55823AF51}" type="presOf" srcId="{3145946A-A072-4759-9CCD-534541CCF38D}" destId="{8C8CC2EA-D9D1-495A-A868-AC74AAD909C4}" srcOrd="0" destOrd="0" presId="urn:microsoft.com/office/officeart/2005/8/layout/radial5"/>
    <dgm:cxn modelId="{3AD068BA-D5A0-4000-BE93-C3968C9B2FC4}" type="presOf" srcId="{76F4B2D5-1E08-4DE5-B443-E1B7A3CDB8B6}" destId="{5B56E870-7907-4DF8-9B7F-61F54DAD56A1}" srcOrd="0" destOrd="0" presId="urn:microsoft.com/office/officeart/2005/8/layout/radial5"/>
    <dgm:cxn modelId="{344B86D3-FCF7-4375-9806-006C526D635C}" type="presOf" srcId="{9162B0D7-6097-46D9-8798-4ECE430899DD}" destId="{4AFE93C7-6480-4C29-AC70-0C980A48698F}" srcOrd="0" destOrd="0" presId="urn:microsoft.com/office/officeart/2005/8/layout/radial5"/>
    <dgm:cxn modelId="{16CBA5ED-FA78-4CF2-80BE-DC7648F9BF4F}" srcId="{130D55C3-E1CD-41DD-A869-82634B1B7FD5}" destId="{6739916E-700A-41A6-8EC5-F7B359C4023C}" srcOrd="3" destOrd="0" parTransId="{97620714-6BDE-454F-8067-87DA1742E4C2}" sibTransId="{644533AE-3F98-49AA-9151-1CC8F30513A6}"/>
    <dgm:cxn modelId="{8B06DF8E-43A9-458B-80CF-616BF15E06E2}" type="presOf" srcId="{130D55C3-E1CD-41DD-A869-82634B1B7FD5}" destId="{75FBA851-8C37-477D-8A4D-54C713D8870F}" srcOrd="0" destOrd="0" presId="urn:microsoft.com/office/officeart/2005/8/layout/radial5"/>
    <dgm:cxn modelId="{08E5C755-E4D4-407C-88B9-25E1D9CFC2A2}" type="presOf" srcId="{97620714-6BDE-454F-8067-87DA1742E4C2}" destId="{78158475-C1EF-4228-88C5-A8A120F7C9B7}" srcOrd="1" destOrd="0" presId="urn:microsoft.com/office/officeart/2005/8/layout/radial5"/>
    <dgm:cxn modelId="{4A0233B4-893F-4087-9A32-A7881B5F8C27}" type="presOf" srcId="{E519E37C-63F9-4337-A5D7-01D734092E0A}" destId="{0452B41A-6F79-4BAC-BCDF-59E0622E0303}" srcOrd="0" destOrd="0" presId="urn:microsoft.com/office/officeart/2005/8/layout/radial5"/>
    <dgm:cxn modelId="{BE37DB80-8036-4545-B38F-A2E6B8B06278}" srcId="{130D55C3-E1CD-41DD-A869-82634B1B7FD5}" destId="{F29231FF-37BF-4B6E-9A7E-87D40033FB75}" srcOrd="0" destOrd="0" parTransId="{868AAA75-5A07-4CE4-AF16-AB5CD6393A65}" sibTransId="{A824891D-7B8C-4AFE-B4D7-5F465EA34753}"/>
    <dgm:cxn modelId="{041BD529-08CE-49E6-ABAA-E1627B0F8E3C}" type="presOf" srcId="{3E127225-A62A-49E8-A4AF-7969685235D4}" destId="{05E02D70-DC2E-427A-8064-65E62D7809A7}" srcOrd="0" destOrd="0" presId="urn:microsoft.com/office/officeart/2005/8/layout/radial5"/>
    <dgm:cxn modelId="{69B78E9D-2549-494C-AE7B-869ECB60FFAD}" type="presParOf" srcId="{F8E49CEC-9D5E-4977-965E-43674BC30294}" destId="{75FBA851-8C37-477D-8A4D-54C713D8870F}" srcOrd="0" destOrd="0" presId="urn:microsoft.com/office/officeart/2005/8/layout/radial5"/>
    <dgm:cxn modelId="{DD999036-D0E6-4F04-B5FC-AF601A905D61}" type="presParOf" srcId="{F8E49CEC-9D5E-4977-965E-43674BC30294}" destId="{51717E77-C44E-4799-9189-B9A21D9ACB24}" srcOrd="1" destOrd="0" presId="urn:microsoft.com/office/officeart/2005/8/layout/radial5"/>
    <dgm:cxn modelId="{26FC007B-65CB-4A41-98A0-E0777E53367E}" type="presParOf" srcId="{51717E77-C44E-4799-9189-B9A21D9ACB24}" destId="{C787218B-CFE2-4EBD-A7CB-F4E1DC0DFEF0}" srcOrd="0" destOrd="0" presId="urn:microsoft.com/office/officeart/2005/8/layout/radial5"/>
    <dgm:cxn modelId="{CFE4FB89-DC9F-4659-A139-D1E93FB55F47}" type="presParOf" srcId="{F8E49CEC-9D5E-4977-965E-43674BC30294}" destId="{5AEFAA0C-5549-474D-8AEE-A369016C25CD}" srcOrd="2" destOrd="0" presId="urn:microsoft.com/office/officeart/2005/8/layout/radial5"/>
    <dgm:cxn modelId="{67D92958-AADF-4EAF-9FAB-6C957E08752A}" type="presParOf" srcId="{F8E49CEC-9D5E-4977-965E-43674BC30294}" destId="{BE26B33C-F95D-4D14-8820-330C1BE7796B}" srcOrd="3" destOrd="0" presId="urn:microsoft.com/office/officeart/2005/8/layout/radial5"/>
    <dgm:cxn modelId="{37E86341-BABA-47D1-89DC-BBF4D7E99CB3}" type="presParOf" srcId="{BE26B33C-F95D-4D14-8820-330C1BE7796B}" destId="{3134D92D-8028-4D3F-BB69-76B7D159EED0}" srcOrd="0" destOrd="0" presId="urn:microsoft.com/office/officeart/2005/8/layout/radial5"/>
    <dgm:cxn modelId="{09B6F2CB-EBA2-4EAE-93E9-3538FD53D05A}" type="presParOf" srcId="{F8E49CEC-9D5E-4977-965E-43674BC30294}" destId="{13ADEFFA-ACB6-4CEB-ABE0-2455CCC7FB22}" srcOrd="4" destOrd="0" presId="urn:microsoft.com/office/officeart/2005/8/layout/radial5"/>
    <dgm:cxn modelId="{A73E9E15-904D-47D2-989F-249EC60C31E3}" type="presParOf" srcId="{F8E49CEC-9D5E-4977-965E-43674BC30294}" destId="{13F7DE78-FBCC-4FAA-87E0-1109CE3B2C8A}" srcOrd="5" destOrd="0" presId="urn:microsoft.com/office/officeart/2005/8/layout/radial5"/>
    <dgm:cxn modelId="{8C5BC093-9B11-43BF-B891-165A3EB3852C}" type="presParOf" srcId="{13F7DE78-FBCC-4FAA-87E0-1109CE3B2C8A}" destId="{F61323D9-0F93-43D7-9CA4-1F69750F560E}" srcOrd="0" destOrd="0" presId="urn:microsoft.com/office/officeart/2005/8/layout/radial5"/>
    <dgm:cxn modelId="{C5F46D52-8318-44A2-8EB4-A5B1321CC8B0}" type="presParOf" srcId="{F8E49CEC-9D5E-4977-965E-43674BC30294}" destId="{05E02D70-DC2E-427A-8064-65E62D7809A7}" srcOrd="6" destOrd="0" presId="urn:microsoft.com/office/officeart/2005/8/layout/radial5"/>
    <dgm:cxn modelId="{8E92C192-4C61-4982-86D3-886CF16D945C}" type="presParOf" srcId="{F8E49CEC-9D5E-4977-965E-43674BC30294}" destId="{B664B092-F846-42F4-BC2C-2754E848A5AB}" srcOrd="7" destOrd="0" presId="urn:microsoft.com/office/officeart/2005/8/layout/radial5"/>
    <dgm:cxn modelId="{ED4E3D92-7514-4860-A051-EDF52FFDAAD5}" type="presParOf" srcId="{B664B092-F846-42F4-BC2C-2754E848A5AB}" destId="{78158475-C1EF-4228-88C5-A8A120F7C9B7}" srcOrd="0" destOrd="0" presId="urn:microsoft.com/office/officeart/2005/8/layout/radial5"/>
    <dgm:cxn modelId="{E7199888-EEF9-488C-BE00-09BF601EB3FA}" type="presParOf" srcId="{F8E49CEC-9D5E-4977-965E-43674BC30294}" destId="{A9DB962E-EBA3-40FE-916C-DBD8C5DDA5F7}" srcOrd="8" destOrd="0" presId="urn:microsoft.com/office/officeart/2005/8/layout/radial5"/>
    <dgm:cxn modelId="{9E010D99-34D8-469E-B299-3923A554A29F}" type="presParOf" srcId="{F8E49CEC-9D5E-4977-965E-43674BC30294}" destId="{8C8CC2EA-D9D1-495A-A868-AC74AAD909C4}" srcOrd="9" destOrd="0" presId="urn:microsoft.com/office/officeart/2005/8/layout/radial5"/>
    <dgm:cxn modelId="{73653529-50FA-489B-9E3F-A37124CDC710}" type="presParOf" srcId="{8C8CC2EA-D9D1-495A-A868-AC74AAD909C4}" destId="{0E273F0B-DE2A-48E3-9C58-A13940001BDC}" srcOrd="0" destOrd="0" presId="urn:microsoft.com/office/officeart/2005/8/layout/radial5"/>
    <dgm:cxn modelId="{E9F251E5-A601-474F-833F-5453AEE1D5D6}" type="presParOf" srcId="{F8E49CEC-9D5E-4977-965E-43674BC30294}" destId="{0452B41A-6F79-4BAC-BCDF-59E0622E0303}" srcOrd="10" destOrd="0" presId="urn:microsoft.com/office/officeart/2005/8/layout/radial5"/>
    <dgm:cxn modelId="{28D535EB-BB3E-4103-81B3-0EC46A8636CF}" type="presParOf" srcId="{F8E49CEC-9D5E-4977-965E-43674BC30294}" destId="{2A515D9A-9033-4651-A610-79C5A0560BCA}" srcOrd="11" destOrd="0" presId="urn:microsoft.com/office/officeart/2005/8/layout/radial5"/>
    <dgm:cxn modelId="{C4D186C5-CF60-48E4-8382-AC214BA46AA3}" type="presParOf" srcId="{2A515D9A-9033-4651-A610-79C5A0560BCA}" destId="{6916031E-2318-4871-AFC1-A75DBB378D1B}" srcOrd="0" destOrd="0" presId="urn:microsoft.com/office/officeart/2005/8/layout/radial5"/>
    <dgm:cxn modelId="{B3D0BEF3-16B9-4FDF-904A-0ACB038549C5}" type="presParOf" srcId="{F8E49CEC-9D5E-4977-965E-43674BC30294}" destId="{766D9326-815E-4A6D-BD22-79A8A4DF2B44}" srcOrd="12" destOrd="0" presId="urn:microsoft.com/office/officeart/2005/8/layout/radial5"/>
    <dgm:cxn modelId="{DD1B5926-9176-4BEF-9C19-F19E08568B13}" type="presParOf" srcId="{F8E49CEC-9D5E-4977-965E-43674BC30294}" destId="{9EE48D0C-374C-4A6B-95FD-86C23FCDD461}" srcOrd="13" destOrd="0" presId="urn:microsoft.com/office/officeart/2005/8/layout/radial5"/>
    <dgm:cxn modelId="{5A58F612-87BD-4A25-B71B-3E68129903F3}" type="presParOf" srcId="{9EE48D0C-374C-4A6B-95FD-86C23FCDD461}" destId="{C3D3C29D-3541-4814-A97D-63ABF8B9398A}" srcOrd="0" destOrd="0" presId="urn:microsoft.com/office/officeart/2005/8/layout/radial5"/>
    <dgm:cxn modelId="{433F89C1-D613-43A3-8270-0C697C185438}" type="presParOf" srcId="{F8E49CEC-9D5E-4977-965E-43674BC30294}" destId="{4AFE93C7-6480-4C29-AC70-0C980A48698F}" srcOrd="14" destOrd="0" presId="urn:microsoft.com/office/officeart/2005/8/layout/radial5"/>
    <dgm:cxn modelId="{B085588C-8C06-4DEA-A5F1-2479AC42B088}" type="presParOf" srcId="{F8E49CEC-9D5E-4977-965E-43674BC30294}" destId="{5B56E870-7907-4DF8-9B7F-61F54DAD56A1}" srcOrd="15" destOrd="0" presId="urn:microsoft.com/office/officeart/2005/8/layout/radial5"/>
    <dgm:cxn modelId="{8597ED44-EC07-46E3-9DF4-218AF66B46B4}" type="presParOf" srcId="{5B56E870-7907-4DF8-9B7F-61F54DAD56A1}" destId="{5E9102B0-68C8-415F-9AAC-6F4276CAF03D}" srcOrd="0" destOrd="0" presId="urn:microsoft.com/office/officeart/2005/8/layout/radial5"/>
    <dgm:cxn modelId="{4ED16449-1292-4ED8-81A8-083141BD7156}" type="presParOf" srcId="{F8E49CEC-9D5E-4977-965E-43674BC30294}" destId="{4E974729-B585-44DC-A3DC-CCCE2B483601}" srcOrd="16" destOrd="0" presId="urn:microsoft.com/office/officeart/2005/8/layout/radial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FBA851-8C37-477D-8A4D-54C713D8870F}">
      <dsp:nvSpPr>
        <dsp:cNvPr id="0" name=""/>
        <dsp:cNvSpPr/>
      </dsp:nvSpPr>
      <dsp:spPr>
        <a:xfrm>
          <a:off x="2316778" y="1348793"/>
          <a:ext cx="1167167" cy="6120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Сервер компоненттері</a:t>
          </a:r>
        </a:p>
      </dsp:txBody>
      <dsp:txXfrm>
        <a:off x="2346655" y="1378670"/>
        <a:ext cx="1107413" cy="552279"/>
      </dsp:txXfrm>
    </dsp:sp>
    <dsp:sp modelId="{51717E77-C44E-4799-9189-B9A21D9ACB24}">
      <dsp:nvSpPr>
        <dsp:cNvPr id="0" name=""/>
        <dsp:cNvSpPr/>
      </dsp:nvSpPr>
      <dsp:spPr>
        <a:xfrm rot="16200000">
          <a:off x="2743935" y="921567"/>
          <a:ext cx="312854" cy="2818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latin typeface="Times New Roman" pitchFamily="18" charset="0"/>
            <a:cs typeface="Times New Roman" pitchFamily="18" charset="0"/>
          </a:endParaRPr>
        </a:p>
      </dsp:txBody>
      <dsp:txXfrm>
        <a:off x="2786215" y="1020221"/>
        <a:ext cx="228294" cy="169120"/>
      </dsp:txXfrm>
    </dsp:sp>
    <dsp:sp modelId="{5AEFAA0C-5549-474D-8AEE-A369016C25CD}">
      <dsp:nvSpPr>
        <dsp:cNvPr id="0" name=""/>
        <dsp:cNvSpPr/>
      </dsp:nvSpPr>
      <dsp:spPr>
        <a:xfrm>
          <a:off x="2460824" y="12378"/>
          <a:ext cx="879075" cy="746123"/>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Database Engine</a:t>
          </a:r>
          <a:endParaRPr lang="ru-RU" sz="1000" kern="1200">
            <a:latin typeface="Times New Roman" pitchFamily="18" charset="0"/>
            <a:cs typeface="Times New Roman" pitchFamily="18" charset="0"/>
          </a:endParaRPr>
        </a:p>
      </dsp:txBody>
      <dsp:txXfrm>
        <a:off x="2497246" y="48800"/>
        <a:ext cx="806231" cy="673279"/>
      </dsp:txXfrm>
    </dsp:sp>
    <dsp:sp modelId="{BE26B33C-F95D-4D14-8820-330C1BE7796B}">
      <dsp:nvSpPr>
        <dsp:cNvPr id="0" name=""/>
        <dsp:cNvSpPr/>
      </dsp:nvSpPr>
      <dsp:spPr>
        <a:xfrm rot="18900000">
          <a:off x="3209094" y="1076921"/>
          <a:ext cx="256444" cy="2818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latin typeface="Times New Roman" pitchFamily="18" charset="0"/>
            <a:cs typeface="Times New Roman" pitchFamily="18" charset="0"/>
          </a:endParaRPr>
        </a:p>
      </dsp:txBody>
      <dsp:txXfrm>
        <a:off x="3220361" y="1160495"/>
        <a:ext cx="179511" cy="169120"/>
      </dsp:txXfrm>
    </dsp:sp>
    <dsp:sp modelId="{13ADEFFA-ACB6-4CEB-ABE0-2455CCC7FB22}">
      <dsp:nvSpPr>
        <dsp:cNvPr id="0" name=""/>
        <dsp:cNvSpPr/>
      </dsp:nvSpPr>
      <dsp:spPr>
        <a:xfrm>
          <a:off x="3358405" y="384168"/>
          <a:ext cx="879075" cy="746123"/>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Analysis Services</a:t>
          </a:r>
          <a:endParaRPr lang="ru-RU" sz="1000" kern="1200">
            <a:latin typeface="Times New Roman" pitchFamily="18" charset="0"/>
            <a:cs typeface="Times New Roman" pitchFamily="18" charset="0"/>
          </a:endParaRPr>
        </a:p>
      </dsp:txBody>
      <dsp:txXfrm>
        <a:off x="3394827" y="420590"/>
        <a:ext cx="806231" cy="673279"/>
      </dsp:txXfrm>
    </dsp:sp>
    <dsp:sp modelId="{13F7DE78-FBCC-4FAA-87E0-1109CE3B2C8A}">
      <dsp:nvSpPr>
        <dsp:cNvPr id="0" name=""/>
        <dsp:cNvSpPr/>
      </dsp:nvSpPr>
      <dsp:spPr>
        <a:xfrm>
          <a:off x="3538120" y="1513875"/>
          <a:ext cx="130512" cy="2818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latin typeface="Times New Roman" pitchFamily="18" charset="0"/>
            <a:cs typeface="Times New Roman" pitchFamily="18" charset="0"/>
          </a:endParaRPr>
        </a:p>
      </dsp:txBody>
      <dsp:txXfrm>
        <a:off x="3538120" y="1570249"/>
        <a:ext cx="91358" cy="169120"/>
      </dsp:txXfrm>
    </dsp:sp>
    <dsp:sp modelId="{05E02D70-DC2E-427A-8064-65E62D7809A7}">
      <dsp:nvSpPr>
        <dsp:cNvPr id="0" name=""/>
        <dsp:cNvSpPr/>
      </dsp:nvSpPr>
      <dsp:spPr>
        <a:xfrm>
          <a:off x="3730195" y="1281748"/>
          <a:ext cx="879075" cy="746123"/>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Reporting Services</a:t>
          </a:r>
          <a:endParaRPr lang="ru-RU" sz="1000" kern="1200">
            <a:latin typeface="Times New Roman" pitchFamily="18" charset="0"/>
            <a:cs typeface="Times New Roman" pitchFamily="18" charset="0"/>
          </a:endParaRPr>
        </a:p>
      </dsp:txBody>
      <dsp:txXfrm>
        <a:off x="3766617" y="1318170"/>
        <a:ext cx="806231" cy="673279"/>
      </dsp:txXfrm>
    </dsp:sp>
    <dsp:sp modelId="{B664B092-F846-42F4-BC2C-2754E848A5AB}">
      <dsp:nvSpPr>
        <dsp:cNvPr id="0" name=""/>
        <dsp:cNvSpPr/>
      </dsp:nvSpPr>
      <dsp:spPr>
        <a:xfrm rot="2340535">
          <a:off x="3263418" y="1896090"/>
          <a:ext cx="217579" cy="2818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latin typeface="Times New Roman" pitchFamily="18" charset="0"/>
            <a:cs typeface="Times New Roman" pitchFamily="18" charset="0"/>
          </a:endParaRPr>
        </a:p>
      </dsp:txBody>
      <dsp:txXfrm>
        <a:off x="3270694" y="1931921"/>
        <a:ext cx="152305" cy="169120"/>
      </dsp:txXfrm>
    </dsp:sp>
    <dsp:sp modelId="{A9DB962E-EBA3-40FE-916C-DBD8C5DDA5F7}">
      <dsp:nvSpPr>
        <dsp:cNvPr id="0" name=""/>
        <dsp:cNvSpPr/>
      </dsp:nvSpPr>
      <dsp:spPr>
        <a:xfrm>
          <a:off x="3392825" y="2064594"/>
          <a:ext cx="947927" cy="746123"/>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0" i="0" kern="1200">
              <a:latin typeface="Times New Roman" pitchFamily="18" charset="0"/>
              <a:cs typeface="Times New Roman" pitchFamily="18" charset="0"/>
            </a:rPr>
            <a:t>Машиналық оқыту сервері (автономды)</a:t>
          </a:r>
          <a:endParaRPr lang="ru-RU" sz="1000" kern="1200">
            <a:latin typeface="Times New Roman" pitchFamily="18" charset="0"/>
            <a:cs typeface="Times New Roman" pitchFamily="18" charset="0"/>
          </a:endParaRPr>
        </a:p>
      </dsp:txBody>
      <dsp:txXfrm>
        <a:off x="3429247" y="2101016"/>
        <a:ext cx="875083" cy="673279"/>
      </dsp:txXfrm>
    </dsp:sp>
    <dsp:sp modelId="{8C8CC2EA-D9D1-495A-A868-AC74AAD909C4}">
      <dsp:nvSpPr>
        <dsp:cNvPr id="0" name=""/>
        <dsp:cNvSpPr/>
      </dsp:nvSpPr>
      <dsp:spPr>
        <a:xfrm rot="5400000">
          <a:off x="2743935" y="2106183"/>
          <a:ext cx="312854" cy="2818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latin typeface="Times New Roman" pitchFamily="18" charset="0"/>
            <a:cs typeface="Times New Roman" pitchFamily="18" charset="0"/>
          </a:endParaRPr>
        </a:p>
      </dsp:txBody>
      <dsp:txXfrm>
        <a:off x="2786215" y="2120277"/>
        <a:ext cx="228294" cy="169120"/>
      </dsp:txXfrm>
    </dsp:sp>
    <dsp:sp modelId="{0452B41A-6F79-4BAC-BCDF-59E0622E0303}">
      <dsp:nvSpPr>
        <dsp:cNvPr id="0" name=""/>
        <dsp:cNvSpPr/>
      </dsp:nvSpPr>
      <dsp:spPr>
        <a:xfrm>
          <a:off x="2412763" y="2551118"/>
          <a:ext cx="975198" cy="746123"/>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r>
            <a:rPr lang="ru-RU" sz="1000" b="0" i="0" kern="1200">
              <a:latin typeface="Times New Roman" pitchFamily="18" charset="0"/>
              <a:cs typeface="Times New Roman" pitchFamily="18" charset="0"/>
            </a:rPr>
            <a:t>Машиналық оқыту қызметі </a:t>
          </a:r>
        </a:p>
        <a:p>
          <a:pPr lvl="0" algn="ctr" defTabSz="444500">
            <a:lnSpc>
              <a:spcPct val="100000"/>
            </a:lnSpc>
            <a:spcBef>
              <a:spcPct val="0"/>
            </a:spcBef>
            <a:spcAft>
              <a:spcPts val="0"/>
            </a:spcAft>
          </a:pPr>
          <a:r>
            <a:rPr lang="ru-RU" sz="1000" b="0" i="0" kern="1200">
              <a:latin typeface="Times New Roman" pitchFamily="18" charset="0"/>
              <a:cs typeface="Times New Roman" pitchFamily="18" charset="0"/>
            </a:rPr>
            <a:t>(ДҚ-да)</a:t>
          </a:r>
          <a:endParaRPr lang="ru-RU" sz="1000" kern="1200">
            <a:latin typeface="Times New Roman" pitchFamily="18" charset="0"/>
            <a:cs typeface="Times New Roman" pitchFamily="18" charset="0"/>
          </a:endParaRPr>
        </a:p>
      </dsp:txBody>
      <dsp:txXfrm>
        <a:off x="2449185" y="2587540"/>
        <a:ext cx="902354" cy="673279"/>
      </dsp:txXfrm>
    </dsp:sp>
    <dsp:sp modelId="{2A515D9A-9033-4651-A610-79C5A0560BCA}">
      <dsp:nvSpPr>
        <dsp:cNvPr id="0" name=""/>
        <dsp:cNvSpPr/>
      </dsp:nvSpPr>
      <dsp:spPr>
        <a:xfrm rot="8356621">
          <a:off x="2281949" y="1932695"/>
          <a:ext cx="263769" cy="2818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latin typeface="Times New Roman" pitchFamily="18" charset="0"/>
            <a:cs typeface="Times New Roman" pitchFamily="18" charset="0"/>
          </a:endParaRPr>
        </a:p>
      </dsp:txBody>
      <dsp:txXfrm rot="10800000">
        <a:off x="2351500" y="1963256"/>
        <a:ext cx="184638" cy="169120"/>
      </dsp:txXfrm>
    </dsp:sp>
    <dsp:sp modelId="{766D9326-815E-4A6D-BD22-79A8A4DF2B44}">
      <dsp:nvSpPr>
        <dsp:cNvPr id="0" name=""/>
        <dsp:cNvSpPr/>
      </dsp:nvSpPr>
      <dsp:spPr>
        <a:xfrm>
          <a:off x="1471453" y="2133432"/>
          <a:ext cx="879075" cy="746123"/>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Master Data Services</a:t>
          </a:r>
        </a:p>
      </dsp:txBody>
      <dsp:txXfrm>
        <a:off x="1507875" y="2169854"/>
        <a:ext cx="806231" cy="673279"/>
      </dsp:txXfrm>
    </dsp:sp>
    <dsp:sp modelId="{9EE48D0C-374C-4A6B-95FD-86C23FCDD461}">
      <dsp:nvSpPr>
        <dsp:cNvPr id="0" name=""/>
        <dsp:cNvSpPr/>
      </dsp:nvSpPr>
      <dsp:spPr>
        <a:xfrm rot="10800000">
          <a:off x="2132092" y="1513875"/>
          <a:ext cx="130512" cy="2818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latin typeface="Times New Roman" pitchFamily="18" charset="0"/>
            <a:cs typeface="Times New Roman" pitchFamily="18" charset="0"/>
          </a:endParaRPr>
        </a:p>
      </dsp:txBody>
      <dsp:txXfrm rot="10800000">
        <a:off x="2171246" y="1570249"/>
        <a:ext cx="91358" cy="169120"/>
      </dsp:txXfrm>
    </dsp:sp>
    <dsp:sp modelId="{4AFE93C7-6480-4C29-AC70-0C980A48698F}">
      <dsp:nvSpPr>
        <dsp:cNvPr id="0" name=""/>
        <dsp:cNvSpPr/>
      </dsp:nvSpPr>
      <dsp:spPr>
        <a:xfrm>
          <a:off x="1191454" y="1281748"/>
          <a:ext cx="879075" cy="746123"/>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Integration Services</a:t>
          </a:r>
        </a:p>
      </dsp:txBody>
      <dsp:txXfrm>
        <a:off x="1227876" y="1318170"/>
        <a:ext cx="806231" cy="673279"/>
      </dsp:txXfrm>
    </dsp:sp>
    <dsp:sp modelId="{5B56E870-7907-4DF8-9B7F-61F54DAD56A1}">
      <dsp:nvSpPr>
        <dsp:cNvPr id="0" name=""/>
        <dsp:cNvSpPr/>
      </dsp:nvSpPr>
      <dsp:spPr>
        <a:xfrm rot="13500000">
          <a:off x="2335186" y="1076921"/>
          <a:ext cx="256444" cy="2818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latin typeface="Times New Roman" pitchFamily="18" charset="0"/>
            <a:cs typeface="Times New Roman" pitchFamily="18" charset="0"/>
          </a:endParaRPr>
        </a:p>
      </dsp:txBody>
      <dsp:txXfrm rot="10800000">
        <a:off x="2400852" y="1160495"/>
        <a:ext cx="179511" cy="169120"/>
      </dsp:txXfrm>
    </dsp:sp>
    <dsp:sp modelId="{4E974729-B585-44DC-A3DC-CCCE2B483601}">
      <dsp:nvSpPr>
        <dsp:cNvPr id="0" name=""/>
        <dsp:cNvSpPr/>
      </dsp:nvSpPr>
      <dsp:spPr>
        <a:xfrm>
          <a:off x="1563244" y="384168"/>
          <a:ext cx="879075" cy="746123"/>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Integration Services</a:t>
          </a:r>
          <a:endParaRPr lang="ru-RU" sz="1000" kern="1200">
            <a:latin typeface="Times New Roman" pitchFamily="18" charset="0"/>
            <a:cs typeface="Times New Roman" pitchFamily="18" charset="0"/>
          </a:endParaRPr>
        </a:p>
      </dsp:txBody>
      <dsp:txXfrm>
        <a:off x="1599666" y="420590"/>
        <a:ext cx="806231" cy="6732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4829</Characters>
  <Application>Microsoft Office Word</Application>
  <DocSecurity>0</DocSecurity>
  <Lines>146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dc:creator>
  <cp:keywords/>
  <dc:description/>
  <cp:lastModifiedBy>Stem</cp:lastModifiedBy>
  <cp:revision>1</cp:revision>
  <dcterms:created xsi:type="dcterms:W3CDTF">2024-11-02T19:49:00Z</dcterms:created>
  <dcterms:modified xsi:type="dcterms:W3CDTF">2024-11-02T19:49:00Z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30155d6f-51e3-4ff8-8373-4fcc4c0f6bad</vt:lpwstr>
  </property>
</Properties>
</file>