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B52" w:rsidRPr="00AF14F9" w:rsidRDefault="00C27B52" w:rsidP="00C27B52">
      <w:pPr>
        <w:tabs>
          <w:tab w:val="left" w:pos="0"/>
          <w:tab w:val="left" w:pos="540"/>
          <w:tab w:val="right" w:pos="9180"/>
        </w:tabs>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 №</w:t>
      </w:r>
      <w:r w:rsidRPr="00AF14F9">
        <w:rPr>
          <w:rFonts w:ascii="Times New Roman" w:hAnsi="Times New Roman" w:cs="Times New Roman"/>
          <w:sz w:val="24"/>
          <w:szCs w:val="24"/>
          <w:lang w:val="kk-KZ"/>
        </w:rPr>
        <w:t>15</w:t>
      </w:r>
    </w:p>
    <w:p w:rsidR="00C27B52" w:rsidRPr="00AF14F9" w:rsidRDefault="00C27B52" w:rsidP="00C27B52">
      <w:pPr>
        <w:tabs>
          <w:tab w:val="left" w:pos="0"/>
          <w:tab w:val="left" w:pos="540"/>
          <w:tab w:val="right" w:pos="9180"/>
        </w:tabs>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Тақырыбы: Ноосфера ілімінің пайда болу тарихы. Ноосфералық технологиялар.1 сағ.</w:t>
      </w:r>
    </w:p>
    <w:p w:rsidR="00C27B52" w:rsidRPr="00AF14F9" w:rsidRDefault="00C27B52" w:rsidP="00C27B52">
      <w:pPr>
        <w:tabs>
          <w:tab w:val="left" w:pos="0"/>
          <w:tab w:val="left" w:pos="540"/>
          <w:tab w:val="right" w:pos="9180"/>
        </w:tabs>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 xml:space="preserve"> Мақсаты:</w:t>
      </w:r>
      <w:r w:rsidRPr="00AF14F9">
        <w:rPr>
          <w:rFonts w:ascii="Times New Roman" w:hAnsi="Times New Roman" w:cs="Times New Roman"/>
          <w:sz w:val="24"/>
          <w:szCs w:val="24"/>
          <w:lang w:val="kk-KZ"/>
        </w:rPr>
        <w:t xml:space="preserve"> : Ноосфера ілімінің пайда болу тарихы және ноосфералық технологиялармен танысу. </w:t>
      </w:r>
    </w:p>
    <w:p w:rsidR="00C27B52" w:rsidRPr="00AF14F9" w:rsidRDefault="00C27B52" w:rsidP="00C27B52">
      <w:pPr>
        <w:tabs>
          <w:tab w:val="left" w:pos="0"/>
          <w:tab w:val="left" w:pos="540"/>
          <w:tab w:val="right" w:pos="9180"/>
        </w:tabs>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Дәрістің жоспары:</w:t>
      </w:r>
    </w:p>
    <w:p w:rsidR="00C27B52" w:rsidRPr="00AF14F9" w:rsidRDefault="00C27B52" w:rsidP="00C27B52">
      <w:pPr>
        <w:tabs>
          <w:tab w:val="left" w:pos="0"/>
          <w:tab w:val="left" w:pos="540"/>
          <w:tab w:val="right" w:pos="918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1. Ноосфера ілімінің пайда болу тарихы, ноосфералық сана- сезімнің пайда болуы;</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 2. Ноосфералық технологиялар.</w:t>
      </w:r>
      <w:r w:rsidRPr="00AF14F9">
        <w:rPr>
          <w:rFonts w:ascii="Times New Roman" w:hAnsi="Times New Roman" w:cs="Times New Roman"/>
          <w:b/>
          <w:sz w:val="24"/>
          <w:szCs w:val="24"/>
          <w:lang w:val="kk-KZ"/>
        </w:rPr>
        <w:t xml:space="preserve"> </w:t>
      </w:r>
    </w:p>
    <w:p w:rsidR="00C27B52" w:rsidRPr="00AF14F9" w:rsidRDefault="00C27B52" w:rsidP="00C27B52">
      <w:pPr>
        <w:tabs>
          <w:tab w:val="left" w:pos="0"/>
          <w:tab w:val="left" w:pos="540"/>
          <w:tab w:val="right" w:pos="9180"/>
        </w:tabs>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 </w:t>
      </w:r>
      <w:r w:rsidRPr="00AF14F9">
        <w:rPr>
          <w:rFonts w:ascii="Times New Roman" w:hAnsi="Times New Roman" w:cs="Times New Roman"/>
          <w:b/>
          <w:sz w:val="24"/>
          <w:szCs w:val="24"/>
          <w:lang w:val="uk-UA"/>
        </w:rPr>
        <w:t xml:space="preserve"> </w:t>
      </w:r>
      <w:r w:rsidRPr="00AF14F9">
        <w:rPr>
          <w:rFonts w:ascii="Times New Roman" w:hAnsi="Times New Roman" w:cs="Times New Roman"/>
          <w:sz w:val="24"/>
          <w:szCs w:val="24"/>
          <w:lang w:val="kk-KZ"/>
        </w:rPr>
        <w:t>В.И.Вернадскийдің биосфера туралы ілімі- ноосфера концепциясының негізін қалаушы ретіндегі жасампаздылығы оның тұңғыш адам мен биосфераның бірлігін түсініп негіздегендігінде жатыр. Оның бұл ұлы ашуы өзінің әлеуметтік нәтижесі бойынша жаратылыстанудың әлемдік биіктеріне, қазіргі және келешек адам өркениетінің жаулап алуларына жатады. Бұл ашылуынсыз ноосфера концепциялары қазіргі кезде түсінікті бола алмайтын еді.</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В.И.Вернадский болжап айтқан ҒТР дәуірінің ХХ ғасырға кіруі адамзаттың жаңа эрасы- ноосфераның пайда болуына әкелді. Вернадский пікірі бойынша ғылыми ой биосфераның сапалы, жаңа эволюциялық қалыпқа өту шартының қызметін атқарады.</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Ғылыми ойдың адам өзгертіп жатқан биосферада материалды түрде бейнеленуі еңбек болып табылады. Ой мен еңбектің, еңбек пен ойдың бірлестігі адамзаттың жаңа әлеуметтік болмысын ашады және биосфераның ноосфераға өтуін анықтайды.</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Адамзат бірлігімен, ғылыми оймен бірге Вернадский бойынша ноосфераның пайда болуының және оның бар болу шартының маңызды алғы шарттары болып біріктіретін моральды- этикалық негіз бен бұзушы соғыстың жоқ болуы есептелінеді. Биосфераның ноосфераға өту шарттарында халық арасындағы бейбітшілік- бірнеше ұрпақ өмір сүру тарихи периодында ноосфера құрылуының ең басты айқындайтын факторлардың бірі. </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Ноосфераны ойлап табудағы адамның барлық іс- әрекеттеріне жеке тұлға және барлық қоғамның игілігі үшін адамның жоғарғы ұйымдасқан іс- әрекеті ретінде бірлескен адамгершілікті ой- пікір бағыт- бағдар беру керек.</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В.И.Вернадский белгілегендей ноосферада жоғарғы әлеуметтік құндылық болып еркен адам тұлғасының дамуы есептелінеді.</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b/>
          <w:i/>
          <w:sz w:val="24"/>
          <w:szCs w:val="24"/>
          <w:lang w:val="kk-KZ"/>
        </w:rPr>
      </w:pPr>
      <w:r w:rsidRPr="00AF14F9">
        <w:rPr>
          <w:rFonts w:ascii="Times New Roman" w:hAnsi="Times New Roman" w:cs="Times New Roman"/>
          <w:b/>
          <w:i/>
          <w:sz w:val="24"/>
          <w:szCs w:val="24"/>
          <w:lang w:val="kk-KZ"/>
        </w:rPr>
        <w:t>Жоғарыда айтылғандардан Вернадскийдің ноосфералық концепцияларды пайдалану мүмкіншілігі туралы келесі тұжырымдарды алуға болады:</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1. Жаратылыстық- ғылыми негізінің қызметін Вернадский ойлап тапқан біртұтас ғалам қабығы ретінде биосфера туралы ілім атқарады.</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2. Ноосфера концепциясы ғылыми ой мен адамзат еңбегінің ықпалында биосфераның жаңа эволюциялық түрі- ноосфераға өтудің әлемде обьективті түрде орындалатын, стихиялы, жаңа процесін айқындайды. Бұл ғылыми техникалық революция дәірінің басына тиісті процесс, ХХ ғасырда Жер шарының ауқымды бөлігінде ғылыми техникалық революциясының пайда болысымен және тез қарқынды өсуімен болжамданған.</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3. Тез өрлеген халықтың шығармашылық белсенділігі, олардың ғылыми білімін максималды түрде алуға талпынысы, қоғамдық өмірге қатысуы және мемлекетпен басқару биосфераның жаңа заманғы периоды ноосфераға өтудің басты әлеуметтік қозғаушы күші болып табылады.</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4. Вернадскийй бойынша ғылыми социализм ноосфераны құрудың жалғыз әлеуметтік- экономикалық және саяси негізі болып саналады.</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5. Ноосфера концепциялары қоғам мен табиғаттың өзара қарым- қатынасының қалыпты жолдарын ашады.</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6. Экономиканың интенсивті даму жолына өту арқылы ғылымның қосалқы мәнін арттыру арқылы, ғылыми басқарудың жаңа түрін құру арқылы ноосфера негізі құрылады.</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lastRenderedPageBreak/>
        <w:t>7. Жоғарғы әлеуметтік  құндылық ретінде ноосфера туралы түсінік бірлескен қоршаған ортада еркін тұлғаның дамуын береді.</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b/>
          <w:sz w:val="24"/>
          <w:szCs w:val="24"/>
          <w:lang w:val="kk-KZ"/>
        </w:rPr>
      </w:pPr>
      <w:r w:rsidRPr="00AF14F9">
        <w:rPr>
          <w:rFonts w:ascii="Times New Roman" w:hAnsi="Times New Roman" w:cs="Times New Roman"/>
          <w:sz w:val="24"/>
          <w:szCs w:val="24"/>
          <w:lang w:val="kk-KZ"/>
        </w:rPr>
        <w:t>8. Ноосфера шығуын бейнелеуін негіздейтін шарт ретінде ноосфера концепциясы халық арасында бұзушы соғыстардың болмауын алға қояды.</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Ноосфера- адамның техникалық және мәдени іс- әрекетінің және жаратылыстың табиғи процестердің синтезі нәтижесінде пайда болатын Жердің біртұтас геологиялық қабығы. Бұл біртұтастықтың қосатын басының қызметін адам мен табиғатпен және оның әдемілігімен бірлесуі атқарады.</w:t>
      </w:r>
    </w:p>
    <w:p w:rsidR="00C27B52" w:rsidRPr="00AF14F9" w:rsidRDefault="00C27B52" w:rsidP="00C27B52">
      <w:pPr>
        <w:pStyle w:val="a9"/>
        <w:tabs>
          <w:tab w:val="left" w:pos="0"/>
          <w:tab w:val="left" w:pos="540"/>
          <w:tab w:val="right" w:pos="9180"/>
        </w:tabs>
        <w:spacing w:after="0" w:line="240" w:lineRule="auto"/>
        <w:ind w:left="0"/>
        <w:rPr>
          <w:rFonts w:ascii="Times New Roman" w:hAnsi="Times New Roman"/>
          <w:sz w:val="24"/>
          <w:szCs w:val="24"/>
          <w:lang w:val="kk-KZ"/>
        </w:rPr>
      </w:pPr>
      <w:r w:rsidRPr="00AF14F9">
        <w:rPr>
          <w:rFonts w:ascii="Times New Roman" w:hAnsi="Times New Roman"/>
          <w:b/>
          <w:i/>
          <w:sz w:val="24"/>
          <w:szCs w:val="24"/>
          <w:lang w:val="kk-KZ"/>
        </w:rPr>
        <w:t>Демек,ноосфералық технологиялардың сипаттарын былай саралауға болатын сияқты:</w:t>
      </w:r>
    </w:p>
    <w:p w:rsidR="00C27B52" w:rsidRPr="00AF14F9" w:rsidRDefault="00C27B52" w:rsidP="00C27B52">
      <w:pPr>
        <w:pStyle w:val="a9"/>
        <w:numPr>
          <w:ilvl w:val="0"/>
          <w:numId w:val="1"/>
        </w:numPr>
        <w:tabs>
          <w:tab w:val="left" w:pos="0"/>
          <w:tab w:val="left" w:pos="180"/>
          <w:tab w:val="left" w:pos="36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Жаңғырмалылығы, өз–өзін әрдайым жаңғыртып отыратындығы;</w:t>
      </w:r>
    </w:p>
    <w:p w:rsidR="00C27B52" w:rsidRPr="00AF14F9" w:rsidRDefault="00C27B52" w:rsidP="00C27B52">
      <w:pPr>
        <w:pStyle w:val="a9"/>
        <w:numPr>
          <w:ilvl w:val="0"/>
          <w:numId w:val="1"/>
        </w:numPr>
        <w:tabs>
          <w:tab w:val="left" w:pos="0"/>
          <w:tab w:val="left" w:pos="180"/>
          <w:tab w:val="left" w:pos="36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Жұмыс істеу қағидасы жағынан ашық жүйелерге арналған  қуаттығын сақтау заңына сәйкестілігі; пайдалы қуатының мейілінше жоғарылығы;</w:t>
      </w:r>
    </w:p>
    <w:p w:rsidR="00C27B52" w:rsidRPr="00AF14F9" w:rsidRDefault="00C27B52" w:rsidP="00C27B52">
      <w:pPr>
        <w:pStyle w:val="a9"/>
        <w:numPr>
          <w:ilvl w:val="0"/>
          <w:numId w:val="1"/>
        </w:numPr>
        <w:tabs>
          <w:tab w:val="left" w:pos="0"/>
          <w:tab w:val="left" w:pos="180"/>
          <w:tab w:val="left" w:pos="36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Ақпараттық басымдылығы, яғни ақпараттың сақталу заңына сай энтропиялық  минимумдығы – жоғары деңгейлі реттілікке басы–байлылығы;</w:t>
      </w:r>
    </w:p>
    <w:p w:rsidR="00C27B52" w:rsidRPr="00AF14F9" w:rsidRDefault="00C27B52" w:rsidP="00C27B52">
      <w:pPr>
        <w:pStyle w:val="a9"/>
        <w:numPr>
          <w:ilvl w:val="0"/>
          <w:numId w:val="1"/>
        </w:numPr>
        <w:tabs>
          <w:tab w:val="left" w:pos="-180"/>
          <w:tab w:val="left" w:pos="0"/>
          <w:tab w:val="left" w:pos="180"/>
          <w:tab w:val="left" w:pos="36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Технологиялық икемділігі эстетикалық тартымдылығы;эргономикалық жағынан адамға барша ыңғайылығы; экологиялық,техникалық қауіпсыз технологияларды жүзеге асырушы  техниканың кибернетикалық жоғарғы талаптарға сай келетіндігі (ішкі әрекеттерге және сыртықы әсер еулерге қажет ақпаратты өз бетінше құрылыс, құрылымдық түрленуі, өзін–өзі тани білуі,өз бетінше үйреніп қоршаған орта жағдайына бейімделе алуы, өз зердесін өз бетінше байытып отырасы технологияларды құрайтын үдерімдердің синергетикалық өз йымдасқыштығы  ақпаратнамалық үйлесімділігі.</w:t>
      </w:r>
    </w:p>
    <w:p w:rsidR="00C27B52" w:rsidRPr="00AF14F9" w:rsidRDefault="00C27B52" w:rsidP="00C27B52">
      <w:pPr>
        <w:pStyle w:val="a9"/>
        <w:tabs>
          <w:tab w:val="left" w:pos="0"/>
          <w:tab w:val="left" w:pos="540"/>
          <w:tab w:val="right" w:pos="9180"/>
        </w:tabs>
        <w:spacing w:after="0" w:line="240" w:lineRule="auto"/>
        <w:ind w:left="0"/>
        <w:rPr>
          <w:rFonts w:ascii="Times New Roman" w:hAnsi="Times New Roman"/>
          <w:sz w:val="24"/>
          <w:szCs w:val="24"/>
          <w:lang w:val="kk-KZ"/>
        </w:rPr>
      </w:pPr>
      <w:r w:rsidRPr="00AF14F9">
        <w:rPr>
          <w:rFonts w:ascii="Times New Roman" w:hAnsi="Times New Roman"/>
          <w:sz w:val="24"/>
          <w:szCs w:val="24"/>
          <w:lang w:val="kk-KZ"/>
        </w:rPr>
        <w:t>Ноосфералық білім мен оған негізделген тәсіл–айлалар (Ноосфералық білім, негізделген тәсіл айлалар, ноосфералық білім тәсіл–айлалар) сипаттамасынан туындайтын салдарлар:</w:t>
      </w:r>
    </w:p>
    <w:p w:rsidR="00C27B52" w:rsidRPr="00AF14F9" w:rsidRDefault="00C27B52" w:rsidP="00C27B52">
      <w:pPr>
        <w:pStyle w:val="a9"/>
        <w:numPr>
          <w:ilvl w:val="0"/>
          <w:numId w:val="2"/>
        </w:numPr>
        <w:tabs>
          <w:tab w:val="left" w:pos="0"/>
          <w:tab w:val="left" w:pos="54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Негізделген тәсіл–айлалар табиғаттың тылсым күш–қуатына басы–байлы болуы, содан нәр алуы:бұлай болмаан жағдайда оның энергия–қуаты өз бетінен қалпына келіп отырмаан болар еді.</w:t>
      </w:r>
    </w:p>
    <w:p w:rsidR="00C27B52" w:rsidRPr="00AF14F9" w:rsidRDefault="00C27B52" w:rsidP="00C27B52">
      <w:pPr>
        <w:pStyle w:val="a9"/>
        <w:numPr>
          <w:ilvl w:val="0"/>
          <w:numId w:val="2"/>
        </w:numPr>
        <w:tabs>
          <w:tab w:val="left" w:pos="0"/>
          <w:tab w:val="left" w:pos="54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Ноосфералық  білім тәсіл–айлалар базисіне қондырғы ретінде жасалған техниканың ПӘК  (пайдалы әсер коэфициенті) көрсеткіші негізінен 1–ден жоғары болмақ: бұл салдар техниканың ашық  кибернетикалық (априори–белсеңді) жүйе болатындығынан (тұйық емес жүйе) және де жоғарыдағы сипаттардағы қуаттың, ақпараттың сақталу заңдарынан тікелей туындамақ.</w:t>
      </w:r>
    </w:p>
    <w:p w:rsidR="00C27B52" w:rsidRPr="00AF14F9" w:rsidRDefault="00C27B52" w:rsidP="00C27B52">
      <w:pPr>
        <w:pStyle w:val="a9"/>
        <w:numPr>
          <w:ilvl w:val="0"/>
          <w:numId w:val="2"/>
        </w:numPr>
        <w:tabs>
          <w:tab w:val="left" w:pos="0"/>
          <w:tab w:val="left" w:pos="54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Бұл техникалар көп жағдайда (адамның құзырымен) автоматты режимде жұмыс істейтін техника болмақ: олардың сипаттамаларда келтірілген кибернетикалық талаптарға сай елуінен туындамақ.</w:t>
      </w:r>
    </w:p>
    <w:p w:rsidR="00C27B52" w:rsidRPr="00AF14F9" w:rsidRDefault="00C27B52" w:rsidP="00C27B52">
      <w:pPr>
        <w:pStyle w:val="a9"/>
        <w:numPr>
          <w:ilvl w:val="0"/>
          <w:numId w:val="2"/>
        </w:numPr>
        <w:tabs>
          <w:tab w:val="left" w:pos="0"/>
          <w:tab w:val="left" w:pos="54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Басқару ақпаратын адамды қоршаған ортаға немесе ның ішкі дүниесіне дәл жеткізуші  һәм оның дәлме–дәл атқарылуын қадағалаушы және де оған күнделікті, сағат сайын, минөт сайын, секунд сайын қажет тауарлық түрге материалданып, әйтпесе бейматериалданып түрленуші, құбылушы пайдалы технология болып табылады: негізделген тәсіл–айлалар дәлдігі оның кибернетикалық сипаттамаларынан тарайды да, ал оның тауарлық пайда көзіне айналып отыруы өміршеңдігімен һәм ертеңгілік кәделігімен қанағаттандырылады.</w:t>
      </w:r>
    </w:p>
    <w:p w:rsidR="00C27B52" w:rsidRPr="00AF14F9" w:rsidRDefault="00C27B52" w:rsidP="00C27B52">
      <w:pPr>
        <w:pStyle w:val="a9"/>
        <w:numPr>
          <w:ilvl w:val="0"/>
          <w:numId w:val="2"/>
        </w:numPr>
        <w:tabs>
          <w:tab w:val="left" w:pos="0"/>
          <w:tab w:val="left" w:pos="54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«Адами–мәшинелік» жүйе ретінде мұндай техника «әріптестік–достық интерфейсте» жүзеге асырмақ : бұл салдардың төркінін «зердлі компьютерлер» буынының осы аттас сипатынан іздеңіз!</w:t>
      </w:r>
    </w:p>
    <w:p w:rsidR="00C27B52" w:rsidRPr="00AF14F9" w:rsidRDefault="00C27B52" w:rsidP="00C27B52">
      <w:pPr>
        <w:pStyle w:val="a9"/>
        <w:numPr>
          <w:ilvl w:val="0"/>
          <w:numId w:val="2"/>
        </w:numPr>
        <w:tabs>
          <w:tab w:val="left" w:pos="0"/>
          <w:tab w:val="left" w:pos="54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 xml:space="preserve"> Мұндай техника түптің түбінде кеңістік–уақыт өлшемдерінің әмбебап LT жүйесінде жинақталған  өлшем  бірліктерінің шектеулі–шектеусіз спектрін толықтай жайлайтын таңғажайып ноосфералық–техникалық феноменге айналмақ: бұл салдар уақыт өткен айын біртіндеп күшіне енетін жартылай долбарық, жартылай болжалдық күйінде қабылданса да, үлкен игілік болады.</w:t>
      </w:r>
    </w:p>
    <w:p w:rsidR="00C27B52" w:rsidRPr="00AF14F9" w:rsidRDefault="00C27B52" w:rsidP="00C27B52">
      <w:pPr>
        <w:pStyle w:val="a9"/>
        <w:tabs>
          <w:tab w:val="left" w:pos="0"/>
          <w:tab w:val="left" w:pos="540"/>
          <w:tab w:val="right" w:pos="9180"/>
        </w:tabs>
        <w:spacing w:after="0" w:line="240" w:lineRule="auto"/>
        <w:ind w:left="0"/>
        <w:rPr>
          <w:rFonts w:ascii="Times New Roman" w:hAnsi="Times New Roman"/>
          <w:b/>
          <w:i/>
          <w:sz w:val="24"/>
          <w:szCs w:val="24"/>
          <w:lang w:val="kk-KZ"/>
        </w:rPr>
      </w:pPr>
      <w:r w:rsidRPr="00AF14F9">
        <w:rPr>
          <w:rFonts w:ascii="Times New Roman" w:hAnsi="Times New Roman"/>
          <w:sz w:val="24"/>
          <w:szCs w:val="24"/>
          <w:lang w:val="kk-KZ"/>
        </w:rPr>
        <w:lastRenderedPageBreak/>
        <w:t xml:space="preserve"> </w:t>
      </w:r>
      <w:r w:rsidRPr="00AF14F9">
        <w:rPr>
          <w:rFonts w:ascii="Times New Roman" w:hAnsi="Times New Roman"/>
          <w:b/>
          <w:i/>
          <w:sz w:val="24"/>
          <w:szCs w:val="24"/>
          <w:lang w:val="kk-KZ"/>
        </w:rPr>
        <w:t>Қазіргі кезде дамудың тұрақтануына нелер бөгет болып отырғандығы мамандарға етене таныс:</w:t>
      </w:r>
    </w:p>
    <w:p w:rsidR="00C27B52" w:rsidRPr="00AF14F9" w:rsidRDefault="00C27B52" w:rsidP="00C27B52">
      <w:pPr>
        <w:pStyle w:val="a9"/>
        <w:numPr>
          <w:ilvl w:val="0"/>
          <w:numId w:val="1"/>
        </w:numPr>
        <w:tabs>
          <w:tab w:val="left" w:pos="0"/>
          <w:tab w:val="left" w:pos="54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Жер шарының көптеген түкпірлерінде жайлаған кедейшілік, жұмыссыздық;</w:t>
      </w:r>
    </w:p>
    <w:p w:rsidR="00C27B52" w:rsidRPr="00AF14F9" w:rsidRDefault="00C27B52" w:rsidP="00C27B52">
      <w:pPr>
        <w:pStyle w:val="a9"/>
        <w:numPr>
          <w:ilvl w:val="0"/>
          <w:numId w:val="1"/>
        </w:numPr>
        <w:tabs>
          <w:tab w:val="left" w:pos="0"/>
          <w:tab w:val="left" w:pos="54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Табиғат реурстарының біраз аймақтардағы тапшылығы: ауызсудың, энергетикалық жанар жағар отындардың, азық болар аң, құс пен балықтың, мал жайылымының, құнарлы жердің т.с.с;</w:t>
      </w:r>
    </w:p>
    <w:p w:rsidR="00C27B52" w:rsidRPr="00AF14F9" w:rsidRDefault="00C27B52" w:rsidP="00C27B52">
      <w:pPr>
        <w:pStyle w:val="a9"/>
        <w:numPr>
          <w:ilvl w:val="0"/>
          <w:numId w:val="1"/>
        </w:numPr>
        <w:tabs>
          <w:tab w:val="left" w:pos="0"/>
          <w:tab w:val="left" w:pos="54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Кей елдердегі  адамдардың тым тығыз жайғасуы;</w:t>
      </w:r>
    </w:p>
    <w:p w:rsidR="00C27B52" w:rsidRPr="00AF14F9" w:rsidRDefault="00C27B52" w:rsidP="00C27B52">
      <w:pPr>
        <w:pStyle w:val="a9"/>
        <w:numPr>
          <w:ilvl w:val="0"/>
          <w:numId w:val="1"/>
        </w:numPr>
        <w:tabs>
          <w:tab w:val="left" w:pos="0"/>
          <w:tab w:val="left" w:pos="540"/>
          <w:tab w:val="right" w:pos="9180"/>
        </w:tabs>
        <w:spacing w:after="0" w:line="240" w:lineRule="auto"/>
        <w:ind w:left="0" w:firstLine="0"/>
        <w:rPr>
          <w:rFonts w:ascii="Times New Roman" w:hAnsi="Times New Roman"/>
          <w:sz w:val="24"/>
          <w:szCs w:val="24"/>
          <w:lang w:val="kk-KZ"/>
        </w:rPr>
      </w:pPr>
      <w:r w:rsidRPr="00AF14F9">
        <w:rPr>
          <w:rFonts w:ascii="Times New Roman" w:hAnsi="Times New Roman"/>
          <w:sz w:val="24"/>
          <w:szCs w:val="24"/>
          <w:lang w:val="kk-KZ"/>
        </w:rPr>
        <w:t xml:space="preserve">Кей аймақтарда адамның өмір сүруіне қауіпті катаклизмдік табиғи жағдайлар: өшпеген вулкандар, жер сілкіністері жиі болатын алқаптар, су құйындарына көп ұшырайтын аралдар мен жағажайлар, көшпелі құмдар жайлаған шөл–далалар т.т.  </w:t>
      </w:r>
    </w:p>
    <w:p w:rsidR="00C27B52" w:rsidRPr="00AF14F9" w:rsidRDefault="00C27B52" w:rsidP="00C27B52">
      <w:pPr>
        <w:pStyle w:val="a9"/>
        <w:tabs>
          <w:tab w:val="left" w:pos="0"/>
          <w:tab w:val="left" w:pos="540"/>
          <w:tab w:val="right" w:pos="9180"/>
        </w:tabs>
        <w:spacing w:after="0" w:line="240" w:lineRule="auto"/>
        <w:ind w:left="0"/>
        <w:rPr>
          <w:rFonts w:ascii="Times New Roman" w:hAnsi="Times New Roman"/>
          <w:sz w:val="24"/>
          <w:szCs w:val="24"/>
          <w:lang w:val="kk-KZ"/>
        </w:rPr>
      </w:pPr>
      <w:r w:rsidRPr="00AF14F9">
        <w:rPr>
          <w:rFonts w:ascii="Times New Roman" w:hAnsi="Times New Roman"/>
          <w:sz w:val="24"/>
          <w:szCs w:val="24"/>
          <w:lang w:val="kk-KZ"/>
        </w:rPr>
        <w:tab/>
        <w:t>Біздің пайымдауымызша, ол кез–келген жаңашылдыққа, иновациялыққа, жаңғырмалыққа, ең алдымен, «бұл өзі адам өміріне пайда келтіре ме, оның кәдесіне күнделікті және әрқашан жарай ма, қоғамға тиімді ме,табиғат анаға қауіпсіз бе?» деген сауалдар тұрғымызда келеді. Сондықтан еліміз неге зәрулі, соны ноосферология екшеп–текшеп біледі. Оған тағы да көз жеткізу мақсатында ноосфералық  білім мен оған икемделген тәсіл–айлалар  техника сипатынан туындайтын салдарының енді бірнешеуін келтірейік:</w:t>
      </w:r>
    </w:p>
    <w:p w:rsidR="00C27B52" w:rsidRPr="00AF14F9" w:rsidRDefault="00C27B52" w:rsidP="00C27B52">
      <w:pPr>
        <w:pStyle w:val="a9"/>
        <w:tabs>
          <w:tab w:val="left" w:pos="0"/>
          <w:tab w:val="left" w:pos="540"/>
          <w:tab w:val="right" w:pos="9180"/>
        </w:tabs>
        <w:spacing w:after="0" w:line="240" w:lineRule="auto"/>
        <w:ind w:left="0"/>
        <w:rPr>
          <w:rFonts w:ascii="Times New Roman" w:hAnsi="Times New Roman"/>
          <w:sz w:val="24"/>
          <w:szCs w:val="24"/>
          <w:lang w:val="kk-KZ"/>
        </w:rPr>
      </w:pPr>
      <w:r w:rsidRPr="00AF14F9">
        <w:rPr>
          <w:rFonts w:ascii="Times New Roman" w:hAnsi="Times New Roman"/>
          <w:sz w:val="24"/>
          <w:szCs w:val="24"/>
          <w:lang w:val="kk-KZ"/>
        </w:rPr>
        <w:t>Ноосфералық технология мен техниканың  табиғаттың тылсым күш–қуатына басыбайлы болуы, содан нәр алуы. Бұлай болмаса оның энергия қуаты да өз бетімен қалпына келіп отырмаған болар еді. Екінші ноосфералық білім мен тәсіл айлаларының базисіне қондырғы ретінде жасалған технологияның  ПӘК көрсеткіші негізінен бірден жоғары болмақ. Бұл салдар техниканың ашық кибернетикалық (априори–белсеңді)   жүйе болатының  (тұйық емес жүйе) және де жоғарғы сипаттағы қуаттың, ақпараттың сақталу заңдлығынан тікелей туындайды.</w:t>
      </w:r>
    </w:p>
    <w:p w:rsidR="00C27B52" w:rsidRPr="00AF14F9" w:rsidRDefault="00C27B52" w:rsidP="00C27B52">
      <w:pPr>
        <w:pStyle w:val="a9"/>
        <w:tabs>
          <w:tab w:val="left" w:pos="0"/>
          <w:tab w:val="left" w:pos="540"/>
          <w:tab w:val="right" w:pos="9180"/>
        </w:tabs>
        <w:spacing w:after="0" w:line="240" w:lineRule="auto"/>
        <w:ind w:left="0"/>
        <w:rPr>
          <w:rFonts w:ascii="Times New Roman" w:hAnsi="Times New Roman"/>
          <w:sz w:val="24"/>
          <w:szCs w:val="24"/>
          <w:lang w:val="kk-KZ"/>
        </w:rPr>
      </w:pPr>
      <w:r w:rsidRPr="00AF14F9">
        <w:rPr>
          <w:rFonts w:ascii="Times New Roman" w:hAnsi="Times New Roman"/>
          <w:sz w:val="24"/>
          <w:szCs w:val="24"/>
          <w:lang w:val="kk-KZ"/>
        </w:rPr>
        <w:t>Төртіншіден бұл техника көп жағдайда (адамның құзырынан) автоматты режимде жұмыс істейтін техника болмақ..Бұл олардың сипатында келтірілген  кибернетикалық талаптарға сай келуін туындайды.</w:t>
      </w:r>
    </w:p>
    <w:p w:rsidR="00C27B52" w:rsidRPr="00AF14F9" w:rsidRDefault="00C27B52" w:rsidP="00C27B52">
      <w:pPr>
        <w:pStyle w:val="a9"/>
        <w:tabs>
          <w:tab w:val="left" w:pos="0"/>
          <w:tab w:val="left" w:pos="540"/>
          <w:tab w:val="right" w:pos="9180"/>
        </w:tabs>
        <w:spacing w:after="0" w:line="240" w:lineRule="auto"/>
        <w:ind w:left="0"/>
        <w:rPr>
          <w:rFonts w:ascii="Times New Roman" w:hAnsi="Times New Roman"/>
          <w:sz w:val="24"/>
          <w:szCs w:val="24"/>
          <w:lang w:val="kk-KZ"/>
        </w:rPr>
      </w:pPr>
      <w:r w:rsidRPr="00AF14F9">
        <w:rPr>
          <w:rFonts w:ascii="Times New Roman" w:hAnsi="Times New Roman"/>
          <w:sz w:val="24"/>
          <w:szCs w:val="24"/>
          <w:lang w:val="kk-KZ"/>
        </w:rPr>
        <w:t>Сонымен еліміздің болашағын бүгін бастағымыз келсе, бабаларымыздан мирас болып қалған киелі жерімізге өткеннің емес, болашақтың технологиясы мен техникасын жасақтап, тұрмысымызға еңгізе алатын және еліміді әлеуметтік бәсекелестәк додасына алып шығатын шетелдік бизнес пен индустрияны кешеуілдетпей әкелуіміз керек.</w:t>
      </w:r>
    </w:p>
    <w:p w:rsidR="00C27B52" w:rsidRPr="00AF14F9" w:rsidRDefault="00C27B52" w:rsidP="00C27B52">
      <w:pPr>
        <w:pStyle w:val="a9"/>
        <w:tabs>
          <w:tab w:val="left" w:pos="0"/>
          <w:tab w:val="left" w:pos="540"/>
          <w:tab w:val="right" w:pos="9180"/>
        </w:tabs>
        <w:spacing w:after="0" w:line="240" w:lineRule="auto"/>
        <w:ind w:left="0"/>
        <w:rPr>
          <w:rFonts w:ascii="Times New Roman" w:hAnsi="Times New Roman"/>
          <w:sz w:val="24"/>
          <w:szCs w:val="24"/>
          <w:lang w:val="kk-KZ"/>
        </w:rPr>
      </w:pPr>
    </w:p>
    <w:p w:rsidR="00C27B52" w:rsidRPr="00AF14F9" w:rsidRDefault="00C27B52" w:rsidP="00C27B52">
      <w:pPr>
        <w:tabs>
          <w:tab w:val="left" w:pos="0"/>
          <w:tab w:val="left" w:pos="900"/>
          <w:tab w:val="left" w:pos="1260"/>
          <w:tab w:val="right" w:pos="9180"/>
        </w:tabs>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Бақылау сұрақтары:</w:t>
      </w:r>
    </w:p>
    <w:p w:rsidR="00C27B52" w:rsidRPr="00AF14F9" w:rsidRDefault="00C27B52" w:rsidP="00C27B52">
      <w:pPr>
        <w:tabs>
          <w:tab w:val="left" w:pos="0"/>
          <w:tab w:val="left" w:pos="900"/>
          <w:tab w:val="left" w:pos="1260"/>
          <w:tab w:val="right" w:pos="9180"/>
        </w:tabs>
        <w:spacing w:after="0" w:line="240" w:lineRule="auto"/>
        <w:jc w:val="center"/>
        <w:rPr>
          <w:rFonts w:ascii="Times New Roman" w:hAnsi="Times New Roman" w:cs="Times New Roman"/>
          <w:sz w:val="24"/>
          <w:szCs w:val="24"/>
          <w:lang w:val="kk-KZ"/>
        </w:rPr>
      </w:pPr>
    </w:p>
    <w:p w:rsidR="00C27B52" w:rsidRPr="00AF14F9" w:rsidRDefault="00C27B52" w:rsidP="00C27B52">
      <w:pPr>
        <w:tabs>
          <w:tab w:val="left" w:pos="0"/>
          <w:tab w:val="right" w:pos="918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 Ноосфера ілімінің пайда болу тарихын сипаттаңыз.</w:t>
      </w:r>
    </w:p>
    <w:p w:rsidR="00C27B52" w:rsidRPr="00AF14F9" w:rsidRDefault="00C27B52" w:rsidP="00C27B52">
      <w:pPr>
        <w:tabs>
          <w:tab w:val="left" w:pos="0"/>
          <w:tab w:val="left" w:pos="540"/>
          <w:tab w:val="right" w:pos="918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2. Ноосфералық сана- сезімнің пайда болуы н қалай түсінесіз?</w:t>
      </w:r>
    </w:p>
    <w:p w:rsidR="00C27B52" w:rsidRPr="00AF14F9" w:rsidRDefault="00C27B52" w:rsidP="00C27B52">
      <w:pPr>
        <w:tabs>
          <w:tab w:val="left" w:pos="0"/>
          <w:tab w:val="left" w:pos="540"/>
          <w:tab w:val="right" w:pos="9180"/>
        </w:tabs>
        <w:spacing w:after="0" w:line="240" w:lineRule="auto"/>
        <w:jc w:val="both"/>
        <w:rPr>
          <w:rFonts w:ascii="Times New Roman" w:hAnsi="Times New Roman" w:cs="Times New Roman"/>
          <w:b/>
          <w:sz w:val="24"/>
          <w:szCs w:val="24"/>
          <w:lang w:val="kk-KZ"/>
        </w:rPr>
      </w:pPr>
      <w:r w:rsidRPr="00AF14F9">
        <w:rPr>
          <w:rFonts w:ascii="Times New Roman" w:hAnsi="Times New Roman" w:cs="Times New Roman"/>
          <w:sz w:val="24"/>
          <w:szCs w:val="24"/>
          <w:lang w:val="kk-KZ"/>
        </w:rPr>
        <w:t>3. Ноосфералық технологиялар дегеніміз не?</w:t>
      </w:r>
    </w:p>
    <w:p w:rsidR="00C27B52" w:rsidRPr="00AF14F9" w:rsidRDefault="00C27B52" w:rsidP="00C27B52">
      <w:pPr>
        <w:tabs>
          <w:tab w:val="left" w:pos="0"/>
          <w:tab w:val="right" w:pos="9180"/>
        </w:tabs>
        <w:spacing w:after="0" w:line="240" w:lineRule="auto"/>
        <w:rPr>
          <w:rFonts w:ascii="Times New Roman" w:hAnsi="Times New Roman" w:cs="Times New Roman"/>
          <w:sz w:val="24"/>
          <w:szCs w:val="24"/>
          <w:lang w:val="kk-KZ"/>
        </w:rPr>
      </w:pPr>
    </w:p>
    <w:p w:rsidR="00C27B52" w:rsidRPr="00AF14F9" w:rsidRDefault="00C27B52" w:rsidP="00C27B52">
      <w:pPr>
        <w:spacing w:after="0" w:line="240" w:lineRule="auto"/>
        <w:rPr>
          <w:rFonts w:ascii="Times New Roman" w:hAnsi="Times New Roman" w:cs="Times New Roman"/>
          <w:sz w:val="24"/>
          <w:szCs w:val="24"/>
        </w:rPr>
      </w:pPr>
    </w:p>
    <w:p w:rsidR="00EE34DD" w:rsidRDefault="00EE34DD"/>
    <w:sectPr w:rsidR="00EE34DD" w:rsidSect="009C3CE1">
      <w:headerReference w:type="default" r:id="rId5"/>
      <w:footerReference w:type="default"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482" w:rsidRPr="00E31093" w:rsidRDefault="00C27B52" w:rsidP="001C288D">
    <w:pPr>
      <w:pStyle w:val="a8"/>
      <w:tabs>
        <w:tab w:val="clear" w:pos="2835"/>
        <w:tab w:val="clear" w:pos="3261"/>
        <w:tab w:val="clear" w:pos="3686"/>
        <w:tab w:val="clear" w:pos="4253"/>
        <w:tab w:val="clear" w:pos="4678"/>
        <w:tab w:val="clear" w:pos="5103"/>
        <w:tab w:val="clear" w:pos="5529"/>
        <w:tab w:val="left" w:pos="2824"/>
      </w:tabs>
      <w:rPr>
        <w:rFonts w:ascii="Times New Roman" w:hAnsi="Times New Roman"/>
        <w:sz w:val="20"/>
        <w:lang w:val="kk-KZ"/>
      </w:rPr>
    </w:pPr>
    <w:r>
      <w:rPr>
        <w:rFonts w:ascii="Times New Roman" w:hAnsi="Times New Roman"/>
        <w:sz w:val="20"/>
      </w:rPr>
      <w:t>Е</w:t>
    </w:r>
    <w:r>
      <w:rPr>
        <w:rFonts w:ascii="Times New Roman" w:hAnsi="Times New Roman"/>
        <w:sz w:val="20"/>
        <w:lang w:val="kk-KZ"/>
      </w:rPr>
      <w:t>Ұ</w:t>
    </w:r>
    <w:r>
      <w:rPr>
        <w:rFonts w:ascii="Times New Roman" w:hAnsi="Times New Roman"/>
        <w:sz w:val="20"/>
      </w:rPr>
      <w:t xml:space="preserve">У Ф 703-08-14. </w:t>
    </w:r>
    <w:r>
      <w:rPr>
        <w:rFonts w:ascii="Times New Roman" w:hAnsi="Times New Roman"/>
        <w:sz w:val="20"/>
        <w:lang w:val="kk-KZ"/>
      </w:rPr>
      <w:t>Пәннің оқу-әдістемелік кешені</w:t>
    </w:r>
    <w:r>
      <w:rPr>
        <w:rFonts w:ascii="Times New Roman" w:hAnsi="Times New Roman"/>
        <w:sz w:val="20"/>
      </w:rPr>
      <w:t xml:space="preserve">. </w:t>
    </w:r>
    <w:r>
      <w:rPr>
        <w:rFonts w:ascii="Times New Roman" w:hAnsi="Times New Roman"/>
        <w:sz w:val="20"/>
        <w:lang w:val="kk-KZ"/>
      </w:rPr>
      <w:t>Алтыншы  басылым</w:t>
    </w:r>
  </w:p>
  <w:p w:rsidR="006F0482" w:rsidRDefault="00C27B52" w:rsidP="001C288D">
    <w:pPr>
      <w:pStyle w:val="a5"/>
    </w:pP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6"/>
      <w:gridCol w:w="2681"/>
      <w:gridCol w:w="4011"/>
      <w:gridCol w:w="1554"/>
    </w:tblGrid>
    <w:tr w:rsidR="006F0482" w:rsidRPr="00032A78" w:rsidTr="00895ADC">
      <w:trPr>
        <w:cantSplit/>
        <w:trHeight w:val="699"/>
        <w:jc w:val="center"/>
      </w:trPr>
      <w:tc>
        <w:tcPr>
          <w:tcW w:w="1255" w:type="dxa"/>
          <w:vAlign w:val="center"/>
        </w:tcPr>
        <w:p w:rsidR="006F0482" w:rsidRPr="00032A78" w:rsidRDefault="00C27B52" w:rsidP="00B808AB">
          <w:pPr>
            <w:pStyle w:val="a3"/>
            <w:ind w:left="19"/>
            <w:jc w:val="center"/>
            <w:rPr>
              <w:sz w:val="16"/>
              <w:szCs w:val="16"/>
            </w:rPr>
          </w:pPr>
          <w:r>
            <w:rPr>
              <w:noProof/>
              <w:sz w:val="16"/>
              <w:szCs w:val="16"/>
            </w:rPr>
            <w:drawing>
              <wp:inline distT="0" distB="0" distL="0" distR="0">
                <wp:extent cx="333375" cy="323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33375" cy="323850"/>
                        </a:xfrm>
                        <a:prstGeom prst="rect">
                          <a:avLst/>
                        </a:prstGeom>
                        <a:noFill/>
                        <a:ln w="9525">
                          <a:noFill/>
                          <a:miter lim="800000"/>
                          <a:headEnd/>
                          <a:tailEnd/>
                        </a:ln>
                      </pic:spPr>
                    </pic:pic>
                  </a:graphicData>
                </a:graphic>
              </wp:inline>
            </w:drawing>
          </w:r>
        </w:p>
      </w:tc>
      <w:tc>
        <w:tcPr>
          <w:tcW w:w="2747" w:type="dxa"/>
          <w:vAlign w:val="center"/>
        </w:tcPr>
        <w:p w:rsidR="006F0482" w:rsidRPr="001C288D" w:rsidRDefault="00C27B52" w:rsidP="00B808AB">
          <w:pPr>
            <w:pStyle w:val="a3"/>
            <w:jc w:val="center"/>
            <w:rPr>
              <w:rFonts w:ascii="Times New Roman" w:hAnsi="Times New Roman" w:cs="Times New Roman"/>
              <w:b/>
              <w:bCs/>
              <w:sz w:val="16"/>
              <w:szCs w:val="16"/>
              <w:lang w:val="kk-KZ"/>
            </w:rPr>
          </w:pPr>
          <w:r w:rsidRPr="001C288D">
            <w:rPr>
              <w:rFonts w:ascii="Times New Roman" w:hAnsi="Times New Roman" w:cs="Times New Roman"/>
              <w:b/>
              <w:bCs/>
              <w:sz w:val="16"/>
              <w:szCs w:val="16"/>
              <w:lang w:val="kk-KZ"/>
            </w:rPr>
            <w:t xml:space="preserve"> </w:t>
          </w:r>
          <w:r w:rsidRPr="001C288D">
            <w:rPr>
              <w:rFonts w:ascii="Times New Roman" w:hAnsi="Times New Roman" w:cs="Times New Roman"/>
              <w:b/>
              <w:bCs/>
              <w:sz w:val="16"/>
              <w:szCs w:val="16"/>
            </w:rPr>
            <w:t xml:space="preserve"> Л.Н. Гумилева </w:t>
          </w:r>
          <w:r w:rsidRPr="001C288D">
            <w:rPr>
              <w:rFonts w:ascii="Times New Roman" w:hAnsi="Times New Roman" w:cs="Times New Roman"/>
              <w:b/>
              <w:bCs/>
              <w:sz w:val="16"/>
              <w:szCs w:val="16"/>
              <w:lang w:val="kk-KZ"/>
            </w:rPr>
            <w:t>атындағы Еуразия ұлттық университеті</w:t>
          </w:r>
        </w:p>
      </w:tc>
      <w:tc>
        <w:tcPr>
          <w:tcW w:w="4140" w:type="dxa"/>
          <w:vAlign w:val="center"/>
        </w:tcPr>
        <w:p w:rsidR="006F0482" w:rsidRPr="001C288D" w:rsidRDefault="00C27B52" w:rsidP="00B808AB">
          <w:pPr>
            <w:pStyle w:val="a3"/>
            <w:jc w:val="center"/>
            <w:rPr>
              <w:rFonts w:ascii="Times New Roman" w:hAnsi="Times New Roman" w:cs="Times New Roman"/>
              <w:b/>
              <w:bCs/>
              <w:sz w:val="16"/>
              <w:szCs w:val="16"/>
              <w:lang w:val="en-US"/>
            </w:rPr>
          </w:pPr>
          <w:r w:rsidRPr="001C288D">
            <w:rPr>
              <w:rFonts w:ascii="Times New Roman" w:hAnsi="Times New Roman" w:cs="Times New Roman"/>
              <w:b/>
              <w:sz w:val="16"/>
              <w:szCs w:val="16"/>
              <w:lang w:val="kk-KZ"/>
            </w:rPr>
            <w:t xml:space="preserve">Пәннің </w:t>
          </w:r>
          <w:r w:rsidRPr="001C288D">
            <w:rPr>
              <w:rFonts w:ascii="Times New Roman" w:hAnsi="Times New Roman" w:cs="Times New Roman"/>
              <w:b/>
              <w:sz w:val="16"/>
              <w:szCs w:val="16"/>
              <w:lang w:val="kk-KZ"/>
            </w:rPr>
            <w:t>оқу-әдістемелік кешені</w:t>
          </w:r>
        </w:p>
      </w:tc>
      <w:tc>
        <w:tcPr>
          <w:tcW w:w="1579" w:type="dxa"/>
          <w:vAlign w:val="center"/>
        </w:tcPr>
        <w:p w:rsidR="006F0482" w:rsidRPr="001C288D" w:rsidRDefault="00C27B52" w:rsidP="00B808AB">
          <w:pPr>
            <w:pStyle w:val="a3"/>
            <w:jc w:val="center"/>
            <w:rPr>
              <w:rFonts w:ascii="Times New Roman" w:hAnsi="Times New Roman" w:cs="Times New Roman"/>
              <w:b/>
              <w:bCs/>
              <w:sz w:val="16"/>
              <w:szCs w:val="16"/>
              <w:lang w:val="kk-KZ"/>
            </w:rPr>
          </w:pPr>
          <w:r w:rsidRPr="001C288D">
            <w:rPr>
              <w:rFonts w:ascii="Times New Roman" w:hAnsi="Times New Roman" w:cs="Times New Roman"/>
              <w:b/>
              <w:bCs/>
              <w:sz w:val="16"/>
              <w:szCs w:val="16"/>
              <w:lang w:val="kk-KZ"/>
            </w:rPr>
            <w:t>Басылым</w:t>
          </w:r>
          <w:r w:rsidRPr="001C288D">
            <w:rPr>
              <w:rFonts w:ascii="Times New Roman" w:hAnsi="Times New Roman" w:cs="Times New Roman"/>
              <w:b/>
              <w:bCs/>
              <w:sz w:val="16"/>
              <w:szCs w:val="16"/>
            </w:rPr>
            <w:t>:</w:t>
          </w:r>
          <w:r w:rsidRPr="001C288D">
            <w:rPr>
              <w:rFonts w:ascii="Times New Roman" w:hAnsi="Times New Roman" w:cs="Times New Roman"/>
              <w:b/>
              <w:bCs/>
              <w:sz w:val="16"/>
              <w:szCs w:val="16"/>
              <w:lang w:val="kk-KZ"/>
            </w:rPr>
            <w:t xml:space="preserve"> алтыншы</w:t>
          </w:r>
        </w:p>
        <w:p w:rsidR="006F0482" w:rsidRPr="001C288D" w:rsidRDefault="00C27B52" w:rsidP="00B808AB">
          <w:pPr>
            <w:pStyle w:val="a3"/>
            <w:jc w:val="center"/>
            <w:rPr>
              <w:rFonts w:ascii="Times New Roman" w:hAnsi="Times New Roman" w:cs="Times New Roman"/>
              <w:b/>
              <w:bCs/>
              <w:sz w:val="16"/>
              <w:szCs w:val="16"/>
              <w:lang w:val="en-US"/>
            </w:rPr>
          </w:pPr>
          <w:r w:rsidRPr="001C288D">
            <w:rPr>
              <w:rStyle w:val="a7"/>
              <w:rFonts w:ascii="Times New Roman" w:hAnsi="Times New Roman" w:cs="Times New Roman"/>
              <w:sz w:val="16"/>
              <w:szCs w:val="16"/>
            </w:rPr>
            <w:t xml:space="preserve"> </w:t>
          </w:r>
        </w:p>
      </w:tc>
    </w:tr>
  </w:tbl>
  <w:p w:rsidR="006F0482" w:rsidRDefault="00C27B5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661AF"/>
    <w:multiLevelType w:val="hybridMultilevel"/>
    <w:tmpl w:val="66C4E590"/>
    <w:lvl w:ilvl="0" w:tplc="0F14D8FA">
      <w:numFmt w:val="bullet"/>
      <w:lvlText w:val="–"/>
      <w:lvlJc w:val="left"/>
      <w:pPr>
        <w:ind w:left="1065" w:hanging="360"/>
      </w:pPr>
      <w:rPr>
        <w:rFonts w:ascii="Arial" w:eastAsia="Times New Roman" w:hAnsi="Arial"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6A882537"/>
    <w:multiLevelType w:val="hybridMultilevel"/>
    <w:tmpl w:val="42401256"/>
    <w:lvl w:ilvl="0" w:tplc="0419000F">
      <w:start w:val="1"/>
      <w:numFmt w:val="decimal"/>
      <w:lvlText w:val="%1."/>
      <w:lvlJc w:val="left"/>
      <w:pPr>
        <w:ind w:left="780" w:hanging="360"/>
      </w:pPr>
    </w:lvl>
    <w:lvl w:ilvl="1" w:tplc="DD0A521C">
      <w:start w:val="3"/>
      <w:numFmt w:val="decimal"/>
      <w:lvlText w:val="%2"/>
      <w:lvlJc w:val="left"/>
      <w:pPr>
        <w:tabs>
          <w:tab w:val="num" w:pos="1500"/>
        </w:tabs>
        <w:ind w:left="1500" w:hanging="360"/>
      </w:pPr>
      <w:rPr>
        <w:rFonts w:hint="default"/>
      </w:r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7B52"/>
    <w:rsid w:val="00C27B52"/>
    <w:rsid w:val="00EE3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5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27B52"/>
    <w:pPr>
      <w:tabs>
        <w:tab w:val="center" w:pos="4677"/>
        <w:tab w:val="right" w:pos="9355"/>
      </w:tabs>
      <w:spacing w:after="0" w:line="240" w:lineRule="auto"/>
    </w:pPr>
  </w:style>
  <w:style w:type="character" w:customStyle="1" w:styleId="a4">
    <w:name w:val="Верхний колонтитул Знак"/>
    <w:basedOn w:val="a0"/>
    <w:link w:val="a3"/>
    <w:rsid w:val="00C27B52"/>
    <w:rPr>
      <w:rFonts w:eastAsiaTheme="minorEastAsia"/>
      <w:lang w:eastAsia="ru-RU"/>
    </w:rPr>
  </w:style>
  <w:style w:type="paragraph" w:styleId="a5">
    <w:name w:val="footer"/>
    <w:basedOn w:val="a"/>
    <w:link w:val="a6"/>
    <w:unhideWhenUsed/>
    <w:rsid w:val="00C27B52"/>
    <w:pPr>
      <w:tabs>
        <w:tab w:val="center" w:pos="4677"/>
        <w:tab w:val="right" w:pos="9355"/>
      </w:tabs>
      <w:spacing w:after="0" w:line="240" w:lineRule="auto"/>
    </w:pPr>
  </w:style>
  <w:style w:type="character" w:customStyle="1" w:styleId="a6">
    <w:name w:val="Нижний колонтитул Знак"/>
    <w:basedOn w:val="a0"/>
    <w:link w:val="a5"/>
    <w:rsid w:val="00C27B52"/>
    <w:rPr>
      <w:rFonts w:eastAsiaTheme="minorEastAsia"/>
      <w:lang w:eastAsia="ru-RU"/>
    </w:rPr>
  </w:style>
  <w:style w:type="character" w:styleId="a7">
    <w:name w:val="page number"/>
    <w:basedOn w:val="a0"/>
    <w:rsid w:val="00C27B52"/>
  </w:style>
  <w:style w:type="paragraph" w:customStyle="1" w:styleId="a8">
    <w:name w:val="Словарь"/>
    <w:rsid w:val="00C27B52"/>
    <w:pPr>
      <w:tabs>
        <w:tab w:val="left" w:pos="2835"/>
        <w:tab w:val="left" w:pos="3261"/>
        <w:tab w:val="left" w:pos="3686"/>
        <w:tab w:val="left" w:pos="4253"/>
        <w:tab w:val="left" w:pos="4678"/>
        <w:tab w:val="left" w:pos="5103"/>
        <w:tab w:val="left" w:pos="5529"/>
      </w:tabs>
      <w:spacing w:after="0" w:line="240" w:lineRule="auto"/>
    </w:pPr>
    <w:rPr>
      <w:rFonts w:ascii="Arial" w:eastAsia="Times New Roman" w:hAnsi="Arial" w:cs="Times New Roman"/>
      <w:szCs w:val="20"/>
      <w:lang w:eastAsia="ru-RU"/>
    </w:rPr>
  </w:style>
  <w:style w:type="paragraph" w:styleId="a9">
    <w:name w:val="List Paragraph"/>
    <w:basedOn w:val="a"/>
    <w:qFormat/>
    <w:rsid w:val="00C27B52"/>
    <w:pPr>
      <w:ind w:left="720"/>
      <w:contextualSpacing/>
    </w:pPr>
    <w:rPr>
      <w:rFonts w:ascii="Calibri" w:eastAsia="Times New Roman" w:hAnsi="Calibri" w:cs="Times New Roman"/>
      <w:lang w:eastAsia="en-US"/>
    </w:rPr>
  </w:style>
  <w:style w:type="paragraph" w:styleId="aa">
    <w:name w:val="Balloon Text"/>
    <w:basedOn w:val="a"/>
    <w:link w:val="ab"/>
    <w:uiPriority w:val="99"/>
    <w:semiHidden/>
    <w:unhideWhenUsed/>
    <w:rsid w:val="00C27B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27B52"/>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7505</Characters>
  <Application>Microsoft Office Word</Application>
  <DocSecurity>0</DocSecurity>
  <Lines>62</Lines>
  <Paragraphs>17</Paragraphs>
  <ScaleCrop>false</ScaleCrop>
  <Company>Reanimator Extreme Edition</Company>
  <LinksUpToDate>false</LinksUpToDate>
  <CharactersWithSpaces>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2019-10-10T17:28:00Z</dcterms:created>
  <dcterms:modified xsi:type="dcterms:W3CDTF">2019-10-10T17:28:00Z</dcterms:modified>
</cp:coreProperties>
</file>