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57" w:rsidRDefault="004B104A" w:rsidP="004B104A">
      <w:pPr>
        <w:jc w:val="center"/>
        <w:rPr>
          <w:rFonts w:ascii="Times New Roman" w:hAnsi="Times New Roman" w:cs="Times New Roman"/>
          <w:b/>
          <w:sz w:val="28"/>
        </w:rPr>
      </w:pPr>
      <w:r w:rsidRPr="004B104A">
        <w:rPr>
          <w:rFonts w:ascii="Times New Roman" w:hAnsi="Times New Roman" w:cs="Times New Roman"/>
          <w:b/>
          <w:sz w:val="28"/>
        </w:rPr>
        <w:t xml:space="preserve">Лекция </w:t>
      </w:r>
      <w:r w:rsidR="000B4657" w:rsidRPr="004B104A">
        <w:rPr>
          <w:rFonts w:ascii="Times New Roman" w:hAnsi="Times New Roman" w:cs="Times New Roman"/>
          <w:b/>
          <w:sz w:val="28"/>
        </w:rPr>
        <w:t>7. Тематические карты отраслевой структуры хозяйства</w:t>
      </w:r>
    </w:p>
    <w:p w:rsidR="004B104A" w:rsidRDefault="004B104A" w:rsidP="004B104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лекции:</w:t>
      </w:r>
    </w:p>
    <w:p w:rsidR="004B104A" w:rsidRPr="004B104A" w:rsidRDefault="004B104A" w:rsidP="004B104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Экономическая структура как предмет картографирования.</w:t>
      </w:r>
    </w:p>
    <w:p w:rsidR="004B104A" w:rsidRPr="004B104A" w:rsidRDefault="004B104A" w:rsidP="004B104A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Классификация отраслей и выбор показателей для картирования.</w:t>
      </w:r>
    </w:p>
    <w:p w:rsidR="004B104A" w:rsidRPr="004B104A" w:rsidRDefault="004B104A" w:rsidP="004B104A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Основные технологические приемы отображения структуры.</w:t>
      </w:r>
    </w:p>
    <w:p w:rsidR="004B104A" w:rsidRPr="004B104A" w:rsidRDefault="004B104A" w:rsidP="004B104A">
      <w:pPr>
        <w:numPr>
          <w:ilvl w:val="1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Картодиаграммы (диаграммные карты) и структурные знаки.</w:t>
      </w:r>
    </w:p>
    <w:p w:rsidR="004B104A" w:rsidRPr="004B104A" w:rsidRDefault="004B104A" w:rsidP="004B104A">
      <w:pPr>
        <w:numPr>
          <w:ilvl w:val="1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Комплексные картограммы и карты доминирования.</w:t>
      </w:r>
    </w:p>
    <w:p w:rsidR="004B104A" w:rsidRPr="004B104A" w:rsidRDefault="004B104A" w:rsidP="004B104A">
      <w:pPr>
        <w:numPr>
          <w:ilvl w:val="1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 xml:space="preserve">Карты </w:t>
      </w:r>
      <w:proofErr w:type="spellStart"/>
      <w:r w:rsidRPr="004B104A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связей</w:t>
      </w:r>
      <w:proofErr w:type="spellEnd"/>
      <w:r w:rsidRPr="004B104A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 xml:space="preserve"> и </w:t>
      </w:r>
      <w:proofErr w:type="spellStart"/>
      <w:r w:rsidRPr="004B104A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потоков</w:t>
      </w:r>
      <w:proofErr w:type="spellEnd"/>
      <w:r w:rsidRPr="004B104A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.</w:t>
      </w:r>
    </w:p>
    <w:p w:rsidR="004B104A" w:rsidRPr="004B104A" w:rsidRDefault="004B104A" w:rsidP="004B104A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Аналитический инструментарий: Картографирование специализации и концентрации (Коэффициенты локализации).</w:t>
      </w:r>
    </w:p>
    <w:p w:rsidR="004B104A" w:rsidRPr="004B104A" w:rsidRDefault="004B104A" w:rsidP="004B104A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Технологическая реализация в ГИС (</w:t>
      </w:r>
      <w:r w:rsidRPr="004B104A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ArcGIS</w:t>
      </w:r>
      <w:r w:rsidRPr="004B104A">
        <w:rPr>
          <w:rFonts w:ascii="Times New Roman" w:eastAsia="Times New Roman" w:hAnsi="Times New Roman" w:cs="Times New Roman"/>
          <w:b/>
          <w:sz w:val="28"/>
          <w:szCs w:val="24"/>
        </w:rPr>
        <w:t>) для создания структурных карт.</w:t>
      </w:r>
    </w:p>
    <w:p w:rsidR="004B104A" w:rsidRPr="004B104A" w:rsidRDefault="004B104A" w:rsidP="00965211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1. Экономическая структура как предмет картографирования</w:t>
      </w:r>
    </w:p>
    <w:p w:rsidR="004B104A" w:rsidRP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Отраслевая структура хозяйства — это соотношение между различными секторами, отраслями и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подотраслями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в общем объеме производства, стоимости или занятости. Картографирование этой структуры представляет собой вызов, поскольку требует одновременного отображения нескольких количественных и качественных показателей, привязанных к одной территории.</w:t>
      </w:r>
    </w:p>
    <w:p w:rsidR="004B104A" w:rsidRP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Тематическая карта отраслевой структуры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должна отвечать на два ключевых вопроса:</w:t>
      </w:r>
    </w:p>
    <w:p w:rsidR="004B104A" w:rsidRPr="004B104A" w:rsidRDefault="004B104A" w:rsidP="004B104A">
      <w:pPr>
        <w:numPr>
          <w:ilvl w:val="0"/>
          <w:numId w:val="2"/>
        </w:numPr>
        <w:tabs>
          <w:tab w:val="clear" w:pos="720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Каков общий размер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экономического явления на данной территории?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(Например,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общий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объем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ВРП).</w:t>
      </w:r>
    </w:p>
    <w:p w:rsidR="004B104A" w:rsidRPr="004B104A" w:rsidRDefault="004B104A" w:rsidP="004B104A">
      <w:pPr>
        <w:numPr>
          <w:ilvl w:val="0"/>
          <w:numId w:val="2"/>
        </w:numPr>
        <w:tabs>
          <w:tab w:val="clear" w:pos="720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Каково соотношение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его составляющих? (Например, доля промышленности, сельского хозяйства и услуг в этом ВРП).</w:t>
      </w:r>
    </w:p>
    <w:p w:rsidR="004B104A" w:rsidRP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Мы работаем с нефизическими, абстрактными данными. Поэтому карта отраслевой структуры всегда является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аналитико-синтетической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 требует применения сложных картографических знаков и технологических приемов.</w:t>
      </w:r>
    </w:p>
    <w:p w:rsidR="004B104A" w:rsidRPr="004B104A" w:rsidRDefault="004B104A" w:rsidP="004B104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2. Классификация отраслей и выбор показателей для картирования</w:t>
      </w:r>
    </w:p>
    <w:p w:rsidR="004B104A" w:rsidRP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>Методологически первый шаг — это выбор системы классификации и релевантного показателя.</w:t>
      </w:r>
    </w:p>
    <w:p w:rsidR="004B104A" w:rsidRPr="004B104A" w:rsidRDefault="004B104A" w:rsidP="004B104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2.1.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Классификация структуры</w:t>
      </w:r>
    </w:p>
    <w:p w:rsid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>В географии и статистике используются несколько уровней декомпозиции структуры. Чаще всего применяют разделение по секторам:</w:t>
      </w:r>
    </w:p>
    <w:p w:rsidR="004B104A" w:rsidRP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1. Основные секторы хозяйства и объекты картирования</w:t>
      </w:r>
    </w:p>
    <w:p w:rsidR="004B104A" w:rsidRDefault="004B104A" w:rsidP="004B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-15"/>
        <w:tblW w:w="0" w:type="auto"/>
        <w:tblLook w:val="04A0" w:firstRow="1" w:lastRow="0" w:firstColumn="1" w:lastColumn="0" w:noHBand="0" w:noVBand="1"/>
      </w:tblPr>
      <w:tblGrid>
        <w:gridCol w:w="2114"/>
        <w:gridCol w:w="3370"/>
        <w:gridCol w:w="4087"/>
      </w:tblGrid>
      <w:tr w:rsidR="004B104A" w:rsidRPr="004B104A" w:rsidTr="004B1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B104A" w:rsidRPr="004B104A" w:rsidRDefault="004B104A" w:rsidP="004B10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Сектор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Отрасли</w:t>
            </w:r>
            <w:proofErr w:type="spellEnd"/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Примеры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данных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картирования</w:t>
            </w:r>
            <w:proofErr w:type="spellEnd"/>
          </w:p>
        </w:tc>
      </w:tr>
      <w:tr w:rsidR="004B104A" w:rsidRPr="004B104A" w:rsidTr="004B1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B104A" w:rsidRPr="004B104A" w:rsidRDefault="004B104A" w:rsidP="004B10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Первичный</w:t>
            </w:r>
            <w:proofErr w:type="spellEnd"/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хозяйство, лесное хозяйство, рыболовство, добыча полезных ископаемых.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добычи в тоннах или денежном выражении, площадь пашни, занятость.</w:t>
            </w:r>
          </w:p>
        </w:tc>
      </w:tr>
      <w:tr w:rsidR="004B104A" w:rsidRPr="004B104A" w:rsidTr="004B1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B104A" w:rsidRPr="004B104A" w:rsidRDefault="004B104A" w:rsidP="004B10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Вторичный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Обрабатывающая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промышленность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строительство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энергетика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выпуска продукции, стоимость основных фондов, доля в ВВП/ВРП.</w:t>
            </w:r>
          </w:p>
        </w:tc>
      </w:tr>
      <w:tr w:rsidR="004B104A" w:rsidRPr="004B104A" w:rsidTr="004B1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B104A" w:rsidRPr="004B104A" w:rsidRDefault="004B104A" w:rsidP="004B10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Третичный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Услуги, торговля, транспорт, связь, финансы.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занятых, оборот, плотность сети (дороги, линии связи).</w:t>
            </w:r>
          </w:p>
        </w:tc>
      </w:tr>
      <w:tr w:rsidR="004B104A" w:rsidRPr="004B104A" w:rsidTr="004B1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B104A" w:rsidRPr="004B104A" w:rsidRDefault="004B104A" w:rsidP="004B10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Четвертичный (</w:t>
            </w:r>
            <w:proofErr w:type="spellStart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Кватернир</w:t>
            </w:r>
            <w:proofErr w:type="spellEnd"/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и разработки (НИОКР), высокие технологии, информация.</w:t>
            </w:r>
          </w:p>
        </w:tc>
        <w:tc>
          <w:tcPr>
            <w:tcW w:w="0" w:type="auto"/>
            <w:hideMark/>
          </w:tcPr>
          <w:p w:rsidR="004B104A" w:rsidRPr="004B104A" w:rsidRDefault="004B104A" w:rsidP="004B1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0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НИОКР, численность высококвалифицированных кадров.</w:t>
            </w:r>
          </w:p>
        </w:tc>
      </w:tr>
    </w:tbl>
    <w:p w:rsidR="00965211" w:rsidRDefault="00965211" w:rsidP="0096521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65211" w:rsidRDefault="00965211" w:rsidP="0096521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65211" w:rsidRDefault="00965211" w:rsidP="0096521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B104A" w:rsidRPr="004B104A" w:rsidRDefault="004B104A" w:rsidP="0096521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0" w:name="_GoBack"/>
      <w:bookmarkEnd w:id="0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2.2. Выбор показателя</w:t>
      </w:r>
    </w:p>
    <w:p w:rsidR="004B104A" w:rsidRPr="004B104A" w:rsidRDefault="004B104A" w:rsidP="0096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Принцип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научной обоснованности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требует, чтобы показатели были нормализованы или приведены к сопоставимому виду.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Показатели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могут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быть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4B104A" w:rsidRPr="004B104A" w:rsidRDefault="004B104A" w:rsidP="00965211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Объемные: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Валовой региональный продукт (ВРП), объем промышленной продукции.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Используются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определения </w:t>
      </w:r>
      <w:proofErr w:type="spellStart"/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общего</w:t>
      </w:r>
      <w:proofErr w:type="spellEnd"/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размера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экономики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B104A" w:rsidRPr="004B104A" w:rsidRDefault="004B104A" w:rsidP="00965211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Структурные (долевые):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Доля отрасли в ВРП, доля занятых в общей численности.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Используются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определения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специализации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B104A" w:rsidRPr="004B104A" w:rsidRDefault="004B104A" w:rsidP="00965211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Интенсивные (плотностные):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Объем продукции на 1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км2 или на душу населения.</w:t>
      </w:r>
    </w:p>
    <w:p w:rsidR="004B104A" w:rsidRPr="004B104A" w:rsidRDefault="004B104A" w:rsidP="009652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технологические приемы отображения структуры</w:t>
      </w:r>
    </w:p>
    <w:p w:rsidR="004B104A" w:rsidRPr="004B104A" w:rsidRDefault="004B104A" w:rsidP="0096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Для отображения сложной отраслевой структуры используются, в основном,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диаграммные карты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комплексные приемы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104A" w:rsidRPr="004B104A" w:rsidRDefault="004B104A" w:rsidP="0096521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3.1. Картодиаграммы (Диаграммные знаки)</w:t>
      </w:r>
    </w:p>
    <w:p w:rsidR="004B104A" w:rsidRPr="004B104A" w:rsidRDefault="004B104A" w:rsidP="0096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Это наиболее распространенный технологический прием. Он позволяет одновременно отобразить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общий размер явления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 его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внутреннюю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структуру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B104A" w:rsidRPr="004B104A" w:rsidRDefault="004B104A" w:rsidP="00965211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Технология: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значков пропорциональных величине (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Proportional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Symbols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, которые при этом являются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структурными диаграммами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(круговыми, квадратными, столбчатыми).</w:t>
      </w:r>
    </w:p>
    <w:p w:rsidR="004B104A" w:rsidRPr="004B104A" w:rsidRDefault="004B104A" w:rsidP="00965211">
      <w:pPr>
        <w:numPr>
          <w:ilvl w:val="1"/>
          <w:numId w:val="4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Размер знака: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Пропорционален общему объему (например, ВРП региона).</w:t>
      </w:r>
    </w:p>
    <w:p w:rsidR="004B104A" w:rsidRPr="004B104A" w:rsidRDefault="004B104A" w:rsidP="00965211">
      <w:pPr>
        <w:numPr>
          <w:ilvl w:val="1"/>
          <w:numId w:val="4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Внутреннее деление знака: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Цветом или штриховкой показывает долю каждого сектора (например, 50% синий — услуги, 30% красный — промышленность).</w:t>
      </w:r>
    </w:p>
    <w:p w:rsidR="004B104A" w:rsidRDefault="004B104A" w:rsidP="00965211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Реализация в ГИС: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B104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это реализуется через свойства слоя: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Symbology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→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Charts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(круговые или столбчатые диаграммы).</w:t>
      </w:r>
    </w:p>
    <w:p w:rsidR="00965211" w:rsidRDefault="00965211" w:rsidP="0096521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211" w:rsidRPr="004B104A" w:rsidRDefault="00965211" w:rsidP="0096521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04A" w:rsidRPr="004B104A" w:rsidRDefault="004B104A" w:rsidP="0096521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7"/>
          <w:szCs w:val="27"/>
        </w:rPr>
      </w:pPr>
      <w:r w:rsidRPr="004B104A">
        <w:rPr>
          <w:rFonts w:ascii="Times New Roman" w:eastAsia="Times New Roman" w:hAnsi="Times New Roman" w:cs="Times New Roman"/>
          <w:bCs/>
          <w:i/>
          <w:sz w:val="27"/>
          <w:szCs w:val="27"/>
        </w:rPr>
        <w:t>3.2. Комплексные картограммы и карты доминирования</w:t>
      </w:r>
    </w:p>
    <w:p w:rsidR="004B104A" w:rsidRPr="004B104A" w:rsidRDefault="004B104A" w:rsidP="0096521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>Когда структура слишком детализирована или не привязана к дискретным точкам, используют площадное отображение.</w:t>
      </w:r>
    </w:p>
    <w:p w:rsidR="004B104A" w:rsidRPr="004B104A" w:rsidRDefault="004B104A" w:rsidP="00965211">
      <w:pPr>
        <w:numPr>
          <w:ilvl w:val="0"/>
          <w:numId w:val="5"/>
        </w:numPr>
        <w:tabs>
          <w:tab w:val="clear" w:pos="720"/>
          <w:tab w:val="num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Карта доминирования (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Dominance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Map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Технологический прием, при котором каждому территориальному объекту (например, району) присваивается цвет той отрасли, которая занимает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наибольшую долю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в его экономике.</w:t>
      </w:r>
    </w:p>
    <w:p w:rsidR="004B104A" w:rsidRPr="004B104A" w:rsidRDefault="004B104A" w:rsidP="00965211">
      <w:pPr>
        <w:numPr>
          <w:ilvl w:val="1"/>
          <w:numId w:val="5"/>
        </w:numPr>
        <w:tabs>
          <w:tab w:val="num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Процесс: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Вычисление максимального значения доли (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Max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Value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) для каждого полигона и присвоение этому полигону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уникального значения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Unique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Value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) — названия доминирующей отрасли.</w:t>
      </w:r>
    </w:p>
    <w:p w:rsidR="004B104A" w:rsidRPr="004B104A" w:rsidRDefault="004B104A" w:rsidP="00965211">
      <w:pPr>
        <w:numPr>
          <w:ilvl w:val="0"/>
          <w:numId w:val="5"/>
        </w:numPr>
        <w:tabs>
          <w:tab w:val="clear" w:pos="720"/>
          <w:tab w:val="num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Комплексная картограмма: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Совмещает в пределах одного полигона информацию о нескольких секторах, используя многослойную заливку или комбинацию заливки и штриховки. Часто используется для интегральных оценок (например, карта типов сельского хозяйства).</w:t>
      </w:r>
    </w:p>
    <w:p w:rsidR="004B104A" w:rsidRPr="004B104A" w:rsidRDefault="004B104A" w:rsidP="00965211">
      <w:pPr>
        <w:tabs>
          <w:tab w:val="left" w:pos="156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3.3. Карты связей и потоков</w:t>
      </w:r>
    </w:p>
    <w:p w:rsidR="004B104A" w:rsidRPr="004B104A" w:rsidRDefault="004B104A" w:rsidP="0096521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Отраслевая структура не существует изолированно; она включает материальные, сырьевые и финансовые потоки.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Для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их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отображения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используются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4B104A" w:rsidRPr="004B104A" w:rsidRDefault="004B104A" w:rsidP="00965211">
      <w:pPr>
        <w:numPr>
          <w:ilvl w:val="0"/>
          <w:numId w:val="6"/>
        </w:numPr>
        <w:tabs>
          <w:tab w:val="clear" w:pos="720"/>
          <w:tab w:val="num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Карты потоков (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Flow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Maps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Используют линии, толщина которых пропорциональна объему перемещаемого груза, капитала или рабочей силы.</w:t>
      </w:r>
    </w:p>
    <w:p w:rsidR="004B104A" w:rsidRPr="004B104A" w:rsidRDefault="004B104A" w:rsidP="00965211">
      <w:pPr>
        <w:numPr>
          <w:ilvl w:val="1"/>
          <w:numId w:val="6"/>
        </w:numPr>
        <w:tabs>
          <w:tab w:val="num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Технология: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Создание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линейного слоя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с атрибутом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пропускной способности (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Capacity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объема (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Volume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Символика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линии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настраивается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через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Graduated Symbols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толщине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B104A" w:rsidRPr="004B104A" w:rsidRDefault="004B104A" w:rsidP="00965211">
      <w:pPr>
        <w:tabs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4. Аналитический инструментарий: Картографирование специализации и концентрации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Простое отображение доли отрасли не всегда достаточно. Для выявления истинной специализации территории применяются аналитические показатели, которые затем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картируются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классических картограмм.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4.1. Коэффициент локализации (Специализации)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Коэффициент локализации (</w:t>
      </w:r>
      <w:r w:rsidRPr="0096521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K</w:t>
      </w:r>
      <w:r w:rsidRPr="00965211">
        <w:rPr>
          <w:rFonts w:ascii="Times New Roman" w:eastAsia="Times New Roman" w:hAnsi="Times New Roman" w:cs="Times New Roman"/>
          <w:bCs/>
          <w:sz w:val="28"/>
          <w:szCs w:val="28"/>
        </w:rPr>
        <w:t>л​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— это основной аналитический инструмент для выявления специализации региона по сравнению с более крупной территорией (страной, миром).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Kл​=Dотрстр​Dотррег​​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Где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4B104A" w:rsidRPr="004B104A" w:rsidRDefault="004B104A" w:rsidP="00965211">
      <w:pPr>
        <w:numPr>
          <w:ilvl w:val="0"/>
          <w:numId w:val="7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отррег</w:t>
      </w:r>
      <w:proofErr w:type="gramStart"/>
      <w:r w:rsidRPr="00965211">
        <w:rPr>
          <w:rFonts w:ascii="Times New Roman" w:eastAsia="Times New Roman" w:hAnsi="Times New Roman" w:cs="Times New Roman"/>
          <w:sz w:val="28"/>
          <w:szCs w:val="28"/>
        </w:rPr>
        <w:t>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proofErr w:type="gram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доля отрасли в экономике региона (занятость, объем производства).</w:t>
      </w:r>
    </w:p>
    <w:p w:rsidR="004B104A" w:rsidRPr="004B104A" w:rsidRDefault="004B104A" w:rsidP="00965211">
      <w:pPr>
        <w:numPr>
          <w:ilvl w:val="0"/>
          <w:numId w:val="7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отрстр</w:t>
      </w:r>
      <w:proofErr w:type="gramStart"/>
      <w:r w:rsidRPr="00965211">
        <w:rPr>
          <w:rFonts w:ascii="Times New Roman" w:eastAsia="Times New Roman" w:hAnsi="Times New Roman" w:cs="Times New Roman"/>
          <w:sz w:val="28"/>
          <w:szCs w:val="28"/>
        </w:rPr>
        <w:t>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proofErr w:type="gram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доля этой же отрасли в экономике страны (эталон).</w:t>
      </w:r>
    </w:p>
    <w:p w:rsidR="004B104A" w:rsidRPr="004B104A" w:rsidRDefault="004B104A" w:rsidP="00965211">
      <w:pPr>
        <w:numPr>
          <w:ilvl w:val="0"/>
          <w:numId w:val="7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л​&gt;1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, регион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специализируется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на данной отрасли (обладает ее концентрацией).</w:t>
      </w:r>
    </w:p>
    <w:p w:rsidR="004B104A" w:rsidRPr="004B104A" w:rsidRDefault="004B104A" w:rsidP="00965211">
      <w:pPr>
        <w:numPr>
          <w:ilvl w:val="0"/>
          <w:numId w:val="7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proofErr w:type="gramStart"/>
      <w:r w:rsidRPr="00965211">
        <w:rPr>
          <w:rFonts w:ascii="Times New Roman" w:eastAsia="Times New Roman" w:hAnsi="Times New Roman" w:cs="Times New Roman"/>
          <w:sz w:val="28"/>
          <w:szCs w:val="28"/>
        </w:rPr>
        <w:t>л​&lt;</w:t>
      </w:r>
      <w:proofErr w:type="gramEnd"/>
      <w:r w:rsidRPr="0096521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, отрасль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недоразвита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относительно страны.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Картографирование </w:t>
      </w: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л​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(с использованием 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Graduated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Colors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) позволяет создать карту, которая четко выделяет центры экономической специализации, а не просто центры с большим абсолютным объемом производства.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4.2. Индекс диверсификации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Для оценки сложности структуры используется индекс диверсификации (например, индекс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Херфиндаля-Хиршмана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lastRenderedPageBreak/>
        <w:t>энтропийные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индексы), который показывает, насколько экономика зависит от одной-двух отраслей. Карта, построенная по этому индексу, покажет регионы с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моноструктурным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(низкое значение индекса) или многоотраслевым (высокое значение) хозяйством.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5. Технологическая реализация в ГИС (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ArcGIS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) для создания структурных карт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GIS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-среда позволяет эффективно создавать и управлять всеми элементами структурной карты.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5.1.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Подготовка</w:t>
      </w:r>
      <w:proofErr w:type="spellEnd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данных</w:t>
      </w:r>
      <w:proofErr w:type="spellEnd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 и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расчет</w:t>
      </w:r>
      <w:proofErr w:type="spellEnd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индексов</w:t>
      </w:r>
      <w:proofErr w:type="spellEnd"/>
    </w:p>
    <w:p w:rsidR="004B104A" w:rsidRPr="004B104A" w:rsidRDefault="004B104A" w:rsidP="00965211">
      <w:pPr>
        <w:numPr>
          <w:ilvl w:val="0"/>
          <w:numId w:val="8"/>
        </w:numPr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Сбор и ввод: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Исходные данные (например, занятость по 10 отраслям для 50 регионов) вводятся в таблицу атрибутов полигонального слоя.</w:t>
      </w:r>
    </w:p>
    <w:p w:rsidR="004B104A" w:rsidRPr="004B104A" w:rsidRDefault="004B104A" w:rsidP="00965211">
      <w:pPr>
        <w:numPr>
          <w:ilvl w:val="0"/>
          <w:numId w:val="8"/>
        </w:numPr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Расчет долей: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B104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помощью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Field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Calculator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(Калькулятор полей) рассчитываются структурные доли 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отррег​)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и, при необходимости,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Коэффициенты локализации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6521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965211">
        <w:rPr>
          <w:rFonts w:ascii="Times New Roman" w:eastAsia="Times New Roman" w:hAnsi="Times New Roman" w:cs="Times New Roman"/>
          <w:sz w:val="28"/>
          <w:szCs w:val="28"/>
        </w:rPr>
        <w:t>л​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5.2.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Создание</w:t>
      </w:r>
      <w:proofErr w:type="spellEnd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диаграммных</w:t>
      </w:r>
      <w:proofErr w:type="spellEnd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карт</w:t>
      </w:r>
      <w:proofErr w:type="spellEnd"/>
    </w:p>
    <w:p w:rsidR="004B104A" w:rsidRPr="004B104A" w:rsidRDefault="004B104A" w:rsidP="00965211">
      <w:pPr>
        <w:numPr>
          <w:ilvl w:val="0"/>
          <w:numId w:val="9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Выбор символики: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B104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свойствах слоя (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Layer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Properties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), на вкладке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Symbology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, выбирается опция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Charts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65211">
        <w:rPr>
          <w:rFonts w:ascii="Times New Roman" w:eastAsia="Times New Roman" w:hAnsi="Times New Roman" w:cs="Times New Roman"/>
          <w:bCs/>
          <w:sz w:val="28"/>
          <w:szCs w:val="28"/>
        </w:rPr>
        <w:t>→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Pie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(Круговые диаграммы)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104A" w:rsidRPr="004B104A" w:rsidRDefault="004B104A" w:rsidP="00965211">
      <w:pPr>
        <w:numPr>
          <w:ilvl w:val="0"/>
          <w:numId w:val="9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Настройка полей: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B104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качестве полей для диаграммы выбираются те атрибуты, которые соответствуют структурным долям (например, '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Доля_Промышленность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>', '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Доля_Услуги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>').</w:t>
      </w:r>
    </w:p>
    <w:p w:rsidR="004B104A" w:rsidRPr="004B104A" w:rsidRDefault="004B104A" w:rsidP="00965211">
      <w:pPr>
        <w:numPr>
          <w:ilvl w:val="0"/>
          <w:numId w:val="9"/>
        </w:numPr>
        <w:tabs>
          <w:tab w:val="clear" w:pos="36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Размер: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Для масштабирования всего знака (круга) по общему объему (например, ВРП), используется опция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Size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с привязкой к полю абсолютного значения (например, '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Объем_ВРП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>').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i/>
          <w:sz w:val="28"/>
          <w:szCs w:val="28"/>
        </w:rPr>
        <w:t>5.3. Создание карт потоков</w:t>
      </w:r>
    </w:p>
    <w:p w:rsidR="004B104A" w:rsidRPr="004B104A" w:rsidRDefault="004B104A" w:rsidP="009652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>Для создания карт потоков требуется линейный слой.</w:t>
      </w:r>
    </w:p>
    <w:p w:rsidR="004B104A" w:rsidRPr="004B104A" w:rsidRDefault="004B104A" w:rsidP="00965211">
      <w:pPr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Создание маршрутов: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необходимости, маршруты потоков создаются с помощью инструментов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Network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Analyst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Editing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Tools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(вручную).</w:t>
      </w:r>
    </w:p>
    <w:p w:rsidR="004B104A" w:rsidRPr="004B104A" w:rsidRDefault="004B104A" w:rsidP="00965211">
      <w:pPr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Символизация: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На вкладке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Symbology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выбирается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Quantities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65211">
        <w:rPr>
          <w:rFonts w:ascii="Times New Roman" w:eastAsia="Times New Roman" w:hAnsi="Times New Roman" w:cs="Times New Roman"/>
          <w:bCs/>
          <w:sz w:val="28"/>
          <w:szCs w:val="28"/>
        </w:rPr>
        <w:t>→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Graduated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Symbols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. Толщина линии привязывается к полю, содержащему объем потока (например, '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</w:rPr>
        <w:t>Тонны_груза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</w:rPr>
        <w:t>').</w:t>
      </w:r>
    </w:p>
    <w:p w:rsidR="004B104A" w:rsidRPr="004B104A" w:rsidRDefault="004B104A" w:rsidP="00965211">
      <w:pPr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Стрелки: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специализированные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Styles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для добавления стрелок, указывающих направление потока.</w:t>
      </w:r>
    </w:p>
    <w:p w:rsidR="004B104A" w:rsidRPr="004B104A" w:rsidRDefault="004B104A" w:rsidP="00965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Создание карт отраслевой структуры — это вершина тематической картографии. Основная методологическая проблема заключается в 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синтезе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(одновременном отображении нескольких показателей) при сохранении 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читаемости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</w:rPr>
        <w:t>безусловной ясности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знаков.</w:t>
      </w:r>
    </w:p>
    <w:p w:rsidR="004B104A" w:rsidRPr="004B104A" w:rsidRDefault="004B104A" w:rsidP="009652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ГИС позволяют преодолеть многие ограничения традиционной картографии, предлагая динамические (веб-ГИС) и трехмерные модели, которые могут отображать структуру во времени (динамика) и пространстве. Владение технологическими приемами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GIS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— это ключ к созданию карт, которые не просто показывают данные, но и раскрывают сложные экономические закономерности и территориальную специализацию.</w:t>
      </w:r>
    </w:p>
    <w:p w:rsidR="00965211" w:rsidRDefault="00965211" w:rsidP="00965211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65211" w:rsidRDefault="00965211" w:rsidP="00965211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65211" w:rsidRDefault="00965211" w:rsidP="00965211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4B104A" w:rsidRPr="004B104A" w:rsidRDefault="004B104A" w:rsidP="00965211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Вопросы </w:t>
      </w:r>
      <w:proofErr w:type="spellStart"/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для</w:t>
      </w:r>
      <w:proofErr w:type="spellEnd"/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самоконтроля</w:t>
      </w:r>
      <w:proofErr w:type="spellEnd"/>
    </w:p>
    <w:p w:rsidR="004B104A" w:rsidRPr="004B104A" w:rsidRDefault="004B104A" w:rsidP="00965211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Объясните, почему при картировании отраслевой структуры хозяйства предпочтение отдается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диаграммным знакам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перед другими способами отображения.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Какие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два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ключевых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показателя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одновременно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отображает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такая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картодиаграмма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4B104A" w:rsidRPr="004B104A" w:rsidRDefault="004B104A" w:rsidP="00965211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С какой аналитической целью используется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Коэффициент локализации (</w:t>
      </w:r>
      <w:r w:rsidRPr="0096521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K</w:t>
      </w:r>
      <w:r w:rsidRPr="00965211">
        <w:rPr>
          <w:rFonts w:ascii="Times New Roman" w:eastAsia="Times New Roman" w:hAnsi="Times New Roman" w:cs="Times New Roman"/>
          <w:bCs/>
          <w:sz w:val="28"/>
          <w:szCs w:val="28"/>
        </w:rPr>
        <w:t>л​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? Опишите технологическую последовательность его расчета в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10.1 (назовите ключевой инструмент).</w:t>
      </w:r>
    </w:p>
    <w:p w:rsidR="004B104A" w:rsidRPr="004B104A" w:rsidRDefault="004B104A" w:rsidP="00965211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В чем заключается принцип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Карты доминирования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? Где в свойствах слоя (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Symbology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>) реализуется этот технологический прием, и какой аналитический шаг должен предшествовать его созданию?</w:t>
      </w:r>
    </w:p>
    <w:p w:rsidR="004B104A" w:rsidRPr="004B104A" w:rsidRDefault="004B104A" w:rsidP="00965211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Какие два атрибута должны быть обязательно привязаны к линейному объекту для корректного создания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Карты потоков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Как в ArcGIS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настраивается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пропорциональная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толщина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линии</w:t>
      </w:r>
      <w:proofErr w:type="spellEnd"/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4B104A" w:rsidRPr="004B104A" w:rsidRDefault="004B104A" w:rsidP="00965211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Объясните, почему для анализа отраслевой структуры часто необходимо использовать не только объемные, но и </w:t>
      </w:r>
      <w:r w:rsidRPr="004B104A">
        <w:rPr>
          <w:rFonts w:ascii="Times New Roman" w:eastAsia="Times New Roman" w:hAnsi="Times New Roman" w:cs="Times New Roman"/>
          <w:bCs/>
          <w:sz w:val="28"/>
          <w:szCs w:val="28"/>
        </w:rPr>
        <w:t>интенсивные (плотностные)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показатели.</w:t>
      </w:r>
    </w:p>
    <w:p w:rsidR="004B104A" w:rsidRPr="004B104A" w:rsidRDefault="004B104A" w:rsidP="00965211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Какие два модуля или функции </w:t>
      </w:r>
      <w:r w:rsidRPr="004B104A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4B104A">
        <w:rPr>
          <w:rFonts w:ascii="Times New Roman" w:eastAsia="Times New Roman" w:hAnsi="Times New Roman" w:cs="Times New Roman"/>
          <w:sz w:val="28"/>
          <w:szCs w:val="28"/>
        </w:rPr>
        <w:t xml:space="preserve"> необходимы для реализации сложной технологической цепочки, включающей анализ пространственных связей (например, "пересечение транспортных потоков с районами, специализирующимися на услугах")?</w:t>
      </w:r>
    </w:p>
    <w:p w:rsidR="004B104A" w:rsidRPr="004B104A" w:rsidRDefault="004B104A" w:rsidP="004B104A">
      <w:pPr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D236E9" w:rsidRPr="000B4657" w:rsidRDefault="00D236E9">
      <w:pPr>
        <w:rPr>
          <w:rFonts w:ascii="Times New Roman" w:hAnsi="Times New Roman" w:cs="Times New Roman"/>
          <w:sz w:val="24"/>
        </w:rPr>
      </w:pPr>
    </w:p>
    <w:sectPr w:rsidR="00D236E9" w:rsidRPr="000B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5F54"/>
    <w:multiLevelType w:val="multilevel"/>
    <w:tmpl w:val="AD2CD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C8B670E"/>
    <w:multiLevelType w:val="multilevel"/>
    <w:tmpl w:val="B052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6783C"/>
    <w:multiLevelType w:val="multilevel"/>
    <w:tmpl w:val="B48C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46033"/>
    <w:multiLevelType w:val="multilevel"/>
    <w:tmpl w:val="8426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679EB"/>
    <w:multiLevelType w:val="multilevel"/>
    <w:tmpl w:val="FE4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73301"/>
    <w:multiLevelType w:val="multilevel"/>
    <w:tmpl w:val="F5E27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64DC9"/>
    <w:multiLevelType w:val="multilevel"/>
    <w:tmpl w:val="BE22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4350A"/>
    <w:multiLevelType w:val="multilevel"/>
    <w:tmpl w:val="1F9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B25AE"/>
    <w:multiLevelType w:val="multilevel"/>
    <w:tmpl w:val="F04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sz w:val="20"/>
        <w:lang w:val="ru-RU" w:eastAsia="en-US" w:bidi="ar-S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85BEA"/>
    <w:multiLevelType w:val="multilevel"/>
    <w:tmpl w:val="B752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A5F3B"/>
    <w:multiLevelType w:val="multilevel"/>
    <w:tmpl w:val="4AA8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57"/>
    <w:rsid w:val="000B4657"/>
    <w:rsid w:val="004B104A"/>
    <w:rsid w:val="00965211"/>
    <w:rsid w:val="00D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AA61"/>
  <w15:docId w15:val="{A9B55E61-4A9F-46FA-931B-39373A78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0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uiPriority w:val="9"/>
    <w:qFormat/>
    <w:rsid w:val="004B10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04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B104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3">
    <w:name w:val="Normal (Web)"/>
    <w:basedOn w:val="a"/>
    <w:uiPriority w:val="99"/>
    <w:semiHidden/>
    <w:unhideWhenUsed/>
    <w:rsid w:val="004B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xport-sheets-button">
    <w:name w:val="export-sheets-button"/>
    <w:basedOn w:val="a0"/>
    <w:rsid w:val="004B104A"/>
  </w:style>
  <w:style w:type="character" w:customStyle="1" w:styleId="mord">
    <w:name w:val="mord"/>
    <w:basedOn w:val="a0"/>
    <w:rsid w:val="004B104A"/>
  </w:style>
  <w:style w:type="character" w:customStyle="1" w:styleId="mrel">
    <w:name w:val="mrel"/>
    <w:basedOn w:val="a0"/>
    <w:rsid w:val="004B104A"/>
  </w:style>
  <w:style w:type="character" w:customStyle="1" w:styleId="vlist-s">
    <w:name w:val="vlist-s"/>
    <w:basedOn w:val="a0"/>
    <w:rsid w:val="004B104A"/>
  </w:style>
  <w:style w:type="character" w:customStyle="1" w:styleId="delimsizing">
    <w:name w:val="delimsizing"/>
    <w:basedOn w:val="a0"/>
    <w:rsid w:val="004B104A"/>
  </w:style>
  <w:style w:type="table" w:styleId="4">
    <w:name w:val="Plain Table 4"/>
    <w:basedOn w:val="a1"/>
    <w:uiPriority w:val="44"/>
    <w:rsid w:val="004B10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5">
    <w:name w:val="Grid Table 1 Light Accent 5"/>
    <w:basedOn w:val="a1"/>
    <w:uiPriority w:val="46"/>
    <w:rsid w:val="004B104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7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Апашка</dc:creator>
  <cp:lastModifiedBy>Ayana</cp:lastModifiedBy>
  <cp:revision>3</cp:revision>
  <dcterms:created xsi:type="dcterms:W3CDTF">2025-09-18T04:43:00Z</dcterms:created>
  <dcterms:modified xsi:type="dcterms:W3CDTF">2025-10-04T05:14:00Z</dcterms:modified>
</cp:coreProperties>
</file>