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4099" w:rsidRDefault="00C54099" w:rsidP="00C54099">
      <w:pPr>
        <w:jc w:val="center"/>
        <w:rPr>
          <w:b/>
          <w:bCs/>
          <w:sz w:val="28"/>
          <w:szCs w:val="28"/>
        </w:rPr>
      </w:pPr>
      <w:r w:rsidRPr="00C54099">
        <w:rPr>
          <w:b/>
          <w:bCs/>
          <w:sz w:val="28"/>
          <w:szCs w:val="28"/>
        </w:rPr>
        <w:t>1 -СЕМИНАР. ОРТА ҒАСЫРЛЫҚ БАТЫС ЕВРОПА ӨНЕРІ</w:t>
      </w:r>
    </w:p>
    <w:p w:rsidR="00C54099" w:rsidRPr="00C54099" w:rsidRDefault="00C54099" w:rsidP="00C54099">
      <w:pPr>
        <w:jc w:val="center"/>
        <w:rPr>
          <w:b/>
          <w:bCs/>
          <w:sz w:val="28"/>
          <w:szCs w:val="28"/>
        </w:rPr>
      </w:pPr>
    </w:p>
    <w:p w:rsidR="00C54099" w:rsidRPr="00705C55" w:rsidRDefault="00C54099" w:rsidP="00C54099">
      <w:pPr>
        <w:pStyle w:val="7"/>
        <w:jc w:val="center"/>
        <w:rPr>
          <w:color w:val="auto"/>
          <w:sz w:val="32"/>
          <w:szCs w:val="32"/>
        </w:rPr>
      </w:pPr>
      <w:proofErr w:type="spellStart"/>
      <w:r w:rsidRPr="00705C55">
        <w:rPr>
          <w:color w:val="auto"/>
          <w:sz w:val="32"/>
          <w:szCs w:val="32"/>
        </w:rPr>
        <w:t>Жоспар</w:t>
      </w:r>
      <w:proofErr w:type="spellEnd"/>
      <w:r w:rsidRPr="00705C55">
        <w:rPr>
          <w:color w:val="auto"/>
          <w:sz w:val="32"/>
          <w:szCs w:val="32"/>
        </w:rPr>
        <w:t xml:space="preserve"> </w:t>
      </w:r>
    </w:p>
    <w:p w:rsidR="00C54099" w:rsidRPr="00705C55" w:rsidRDefault="00C54099" w:rsidP="00C54099">
      <w:pPr>
        <w:pStyle w:val="3"/>
        <w:numPr>
          <w:ilvl w:val="0"/>
          <w:numId w:val="1"/>
        </w:numPr>
        <w:spacing w:after="0"/>
        <w:jc w:val="both"/>
        <w:rPr>
          <w:rFonts w:ascii="KZ Times New Roman" w:hAnsi="KZ Times New Roman"/>
          <w:sz w:val="32"/>
          <w:szCs w:val="32"/>
        </w:rPr>
      </w:pPr>
      <w:proofErr w:type="spellStart"/>
      <w:r w:rsidRPr="00705C55">
        <w:rPr>
          <w:rFonts w:ascii="KZ Times New Roman" w:hAnsi="KZ Times New Roman"/>
          <w:sz w:val="32"/>
          <w:szCs w:val="32"/>
        </w:rPr>
        <w:t>Ерте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христиан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өнері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.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Дүниені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жаңаша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қабылдау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(</w:t>
      </w:r>
      <w:proofErr w:type="spellStart"/>
      <w:r w:rsidRPr="00705C55">
        <w:rPr>
          <w:rFonts w:ascii="KZ Times New Roman" w:hAnsi="KZ Times New Roman"/>
          <w:sz w:val="32"/>
          <w:szCs w:val="32"/>
        </w:rPr>
        <w:t>түйсіну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).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Сәулет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өнері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(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базалика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).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Катакомбадағы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қабырғаға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жазылған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живопись. </w:t>
      </w:r>
    </w:p>
    <w:p w:rsidR="00C54099" w:rsidRPr="00705C55" w:rsidRDefault="00C54099" w:rsidP="00C54099">
      <w:pPr>
        <w:numPr>
          <w:ilvl w:val="0"/>
          <w:numId w:val="1"/>
        </w:numPr>
        <w:jc w:val="both"/>
        <w:rPr>
          <w:rFonts w:ascii="KZ Times New Roman" w:hAnsi="KZ Times New Roman"/>
          <w:sz w:val="32"/>
          <w:szCs w:val="32"/>
        </w:rPr>
      </w:pPr>
      <w:r w:rsidRPr="00705C55">
        <w:rPr>
          <w:rFonts w:ascii="KZ Times New Roman" w:hAnsi="KZ Times New Roman"/>
          <w:sz w:val="32"/>
          <w:szCs w:val="32"/>
        </w:rPr>
        <w:t xml:space="preserve">Роман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архитектурасының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құрылыс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принциптері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мен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стильдік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ерекшеліктері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.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Қорғандар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мен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ғибадатханалар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.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Батыс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Европа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елдеріндегі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негізгі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құрылыс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принциптерінің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жалпылығы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мен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көркем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мектептердің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ұқсастығы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. </w:t>
      </w:r>
    </w:p>
    <w:p w:rsidR="00C54099" w:rsidRDefault="00C54099" w:rsidP="00C54099">
      <w:pPr>
        <w:numPr>
          <w:ilvl w:val="0"/>
          <w:numId w:val="1"/>
        </w:numPr>
        <w:jc w:val="both"/>
        <w:rPr>
          <w:rFonts w:ascii="KZ Times New Roman" w:hAnsi="KZ Times New Roman"/>
          <w:sz w:val="32"/>
          <w:szCs w:val="32"/>
        </w:rPr>
      </w:pPr>
      <w:proofErr w:type="spellStart"/>
      <w:r w:rsidRPr="00705C55">
        <w:rPr>
          <w:rFonts w:ascii="KZ Times New Roman" w:hAnsi="KZ Times New Roman"/>
          <w:sz w:val="32"/>
          <w:szCs w:val="32"/>
        </w:rPr>
        <w:t>Готикалық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түзілімнің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негізгі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принциптері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.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Сәулет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және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мүсін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өнерінің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синтездік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сипаты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. Готика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стилінің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эволюциясы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.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Витраждар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. </w:t>
      </w:r>
    </w:p>
    <w:p w:rsidR="00C54099" w:rsidRPr="00C54099" w:rsidRDefault="00C54099" w:rsidP="00C54099">
      <w:pPr>
        <w:jc w:val="both"/>
        <w:rPr>
          <w:rFonts w:ascii="KZ Times New Roman" w:hAnsi="KZ Times New Roman"/>
          <w:sz w:val="32"/>
          <w:szCs w:val="32"/>
        </w:rPr>
      </w:pPr>
    </w:p>
    <w:p w:rsidR="00C54099" w:rsidRPr="00705C55" w:rsidRDefault="00C54099" w:rsidP="00C54099">
      <w:pPr>
        <w:tabs>
          <w:tab w:val="num" w:pos="0"/>
        </w:tabs>
        <w:jc w:val="center"/>
        <w:rPr>
          <w:rFonts w:ascii="KZ Times New Roman" w:hAnsi="KZ Times New Roman"/>
          <w:b/>
          <w:sz w:val="32"/>
          <w:szCs w:val="32"/>
        </w:rPr>
      </w:pPr>
      <w:proofErr w:type="spellStart"/>
      <w:r w:rsidRPr="00705C55">
        <w:rPr>
          <w:rFonts w:ascii="KZ Times New Roman" w:hAnsi="KZ Times New Roman"/>
          <w:b/>
          <w:sz w:val="32"/>
          <w:szCs w:val="32"/>
        </w:rPr>
        <w:t>Әдебиеттер</w:t>
      </w:r>
      <w:proofErr w:type="spellEnd"/>
      <w:r w:rsidRPr="00705C55">
        <w:rPr>
          <w:rFonts w:ascii="KZ Times New Roman" w:hAnsi="KZ Times New Roman"/>
          <w:b/>
          <w:sz w:val="32"/>
          <w:szCs w:val="32"/>
        </w:rPr>
        <w:t xml:space="preserve">: </w:t>
      </w:r>
    </w:p>
    <w:p w:rsidR="00C54099" w:rsidRPr="00705C55" w:rsidRDefault="00C54099" w:rsidP="00C54099">
      <w:pPr>
        <w:pStyle w:val="a3"/>
        <w:numPr>
          <w:ilvl w:val="0"/>
          <w:numId w:val="2"/>
        </w:numPr>
        <w:rPr>
          <w:sz w:val="32"/>
          <w:szCs w:val="32"/>
        </w:rPr>
      </w:pPr>
      <w:r w:rsidRPr="00705C55">
        <w:rPr>
          <w:sz w:val="32"/>
          <w:szCs w:val="32"/>
        </w:rPr>
        <w:t xml:space="preserve">Лихачева В.Д. Искусство Византии ІV-ХV вв. –Л.: Искусство, 1981. – 310 с. </w:t>
      </w:r>
    </w:p>
    <w:p w:rsidR="00C54099" w:rsidRPr="00705C55" w:rsidRDefault="00C54099" w:rsidP="00C54099">
      <w:pPr>
        <w:numPr>
          <w:ilvl w:val="0"/>
          <w:numId w:val="2"/>
        </w:numPr>
        <w:jc w:val="both"/>
        <w:rPr>
          <w:rFonts w:ascii="KZ Times New Roman" w:hAnsi="KZ Times New Roman"/>
          <w:sz w:val="32"/>
          <w:szCs w:val="32"/>
        </w:rPr>
      </w:pPr>
      <w:r w:rsidRPr="00705C55">
        <w:rPr>
          <w:rFonts w:ascii="KZ Times New Roman" w:hAnsi="KZ Times New Roman"/>
          <w:sz w:val="32"/>
          <w:szCs w:val="32"/>
        </w:rPr>
        <w:t xml:space="preserve">Любимов Л.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Батыс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r w:rsidRPr="00705C55">
        <w:rPr>
          <w:rFonts w:ascii="KZ Times New Roman" w:hAnsi="KZ Times New Roman"/>
          <w:sz w:val="32"/>
          <w:szCs w:val="32"/>
          <w:lang w:val="kk-KZ"/>
        </w:rPr>
        <w:t>Е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вропа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өнері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: Орта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ғасырлар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: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Италиядағы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қайта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дәуірлеу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/ауд.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Әйтімова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З.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және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т.б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. –Алматы: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Өнер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, 1982. –336 б. </w:t>
      </w:r>
    </w:p>
    <w:p w:rsidR="00C54099" w:rsidRPr="00705C55" w:rsidRDefault="00C54099" w:rsidP="00C54099">
      <w:pPr>
        <w:numPr>
          <w:ilvl w:val="0"/>
          <w:numId w:val="2"/>
        </w:numPr>
        <w:jc w:val="both"/>
        <w:rPr>
          <w:rFonts w:ascii="KZ Times New Roman" w:hAnsi="KZ Times New Roman"/>
          <w:sz w:val="32"/>
          <w:szCs w:val="32"/>
        </w:rPr>
      </w:pPr>
      <w:proofErr w:type="spellStart"/>
      <w:r w:rsidRPr="00705C55">
        <w:rPr>
          <w:rFonts w:ascii="KZ Times New Roman" w:hAnsi="KZ Times New Roman"/>
          <w:sz w:val="32"/>
          <w:szCs w:val="32"/>
        </w:rPr>
        <w:t>Ниссельштраус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Ц.Г. Искусство Западной Европы в средние века. –Л. –М.: Искусство, 2001. </w:t>
      </w:r>
    </w:p>
    <w:p w:rsidR="00C54099" w:rsidRPr="00705C55" w:rsidRDefault="00C54099" w:rsidP="00C54099">
      <w:pPr>
        <w:numPr>
          <w:ilvl w:val="0"/>
          <w:numId w:val="2"/>
        </w:numPr>
        <w:jc w:val="both"/>
        <w:rPr>
          <w:rFonts w:ascii="KZ Times New Roman" w:hAnsi="KZ Times New Roman"/>
          <w:sz w:val="32"/>
          <w:szCs w:val="32"/>
        </w:rPr>
      </w:pPr>
      <w:r w:rsidRPr="00705C55">
        <w:rPr>
          <w:rFonts w:ascii="KZ Times New Roman" w:hAnsi="KZ Times New Roman"/>
          <w:sz w:val="32"/>
          <w:szCs w:val="32"/>
        </w:rPr>
        <w:t>Тяжелов В.И. Искусство средних веков в Западной и Центральной Европы. –М.: Искусство, 1981. –384 с.</w:t>
      </w:r>
    </w:p>
    <w:p w:rsidR="00C54099" w:rsidRPr="00705C55" w:rsidRDefault="00C54099" w:rsidP="00C54099">
      <w:pPr>
        <w:numPr>
          <w:ilvl w:val="0"/>
          <w:numId w:val="2"/>
        </w:numPr>
        <w:jc w:val="both"/>
        <w:rPr>
          <w:rFonts w:ascii="KZ Times New Roman" w:hAnsi="KZ Times New Roman"/>
          <w:sz w:val="32"/>
          <w:szCs w:val="32"/>
        </w:rPr>
      </w:pPr>
      <w:r w:rsidRPr="00705C55">
        <w:rPr>
          <w:rFonts w:ascii="KZ Times New Roman" w:hAnsi="KZ Times New Roman"/>
          <w:sz w:val="32"/>
          <w:szCs w:val="32"/>
        </w:rPr>
        <w:t>Якобсон А.Л. Закономерности в развитии средневековой архитектуры. –Л.: Наука, 1985. –152с.</w:t>
      </w:r>
    </w:p>
    <w:p w:rsidR="00C54099" w:rsidRPr="00C9221C" w:rsidRDefault="00C54099" w:rsidP="00C54099">
      <w:pPr>
        <w:rPr>
          <w:lang w:val="kk-KZ"/>
        </w:rPr>
      </w:pPr>
      <w:r w:rsidRPr="00705C55">
        <w:rPr>
          <w:rFonts w:ascii="KZ Times New Roman" w:hAnsi="KZ Times New Roman"/>
          <w:sz w:val="32"/>
          <w:szCs w:val="32"/>
        </w:rPr>
        <w:t xml:space="preserve">  </w:t>
      </w:r>
    </w:p>
    <w:p w:rsidR="00C54099" w:rsidRDefault="00C54099"/>
    <w:sectPr w:rsidR="00C540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panose1 w:val="020B0604020202020204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771"/>
    <w:multiLevelType w:val="hybridMultilevel"/>
    <w:tmpl w:val="3D36C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FF25F2"/>
    <w:multiLevelType w:val="hybridMultilevel"/>
    <w:tmpl w:val="F7FAF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1444977">
    <w:abstractNumId w:val="1"/>
  </w:num>
  <w:num w:numId="2" w16cid:durableId="47464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99"/>
    <w:rsid w:val="00C5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CFAF27"/>
  <w15:chartTrackingRefBased/>
  <w15:docId w15:val="{89F7DBEC-8120-844D-A391-56641E50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099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09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C54099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0"/>
      <w:lang w:val="ru-RU" w:eastAsia="ru-RU"/>
      <w14:ligatures w14:val="none"/>
    </w:rPr>
  </w:style>
  <w:style w:type="paragraph" w:styleId="a3">
    <w:name w:val="Body Text Indent"/>
    <w:basedOn w:val="a"/>
    <w:link w:val="a4"/>
    <w:rsid w:val="00C54099"/>
    <w:pPr>
      <w:jc w:val="both"/>
    </w:pPr>
    <w:rPr>
      <w:rFonts w:ascii="KZ Times New Roman" w:hAnsi="KZ Times New Roman"/>
    </w:rPr>
  </w:style>
  <w:style w:type="character" w:customStyle="1" w:styleId="a4">
    <w:name w:val="Основной текст с отступом Знак"/>
    <w:basedOn w:val="a0"/>
    <w:link w:val="a3"/>
    <w:rsid w:val="00C54099"/>
    <w:rPr>
      <w:rFonts w:ascii="KZ Times New Roman" w:eastAsia="Times New Roman" w:hAnsi="KZ Times New Roman" w:cs="Times New Roman"/>
      <w:kern w:val="0"/>
      <w:sz w:val="20"/>
      <w:szCs w:val="20"/>
      <w:lang w:val="ru-RU" w:eastAsia="ru-RU"/>
      <w14:ligatures w14:val="none"/>
    </w:rPr>
  </w:style>
  <w:style w:type="paragraph" w:styleId="3">
    <w:name w:val="Body Text 3"/>
    <w:basedOn w:val="a"/>
    <w:link w:val="30"/>
    <w:rsid w:val="00C540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54099"/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Tattigul Samuratova</dc:creator>
  <cp:keywords/>
  <dc:description/>
  <cp:lastModifiedBy>Tattigul Samuratova</cp:lastModifiedBy>
  <cp:revision>1</cp:revision>
  <dcterms:created xsi:type="dcterms:W3CDTF">2025-09-27T13:32:00Z</dcterms:created>
  <dcterms:modified xsi:type="dcterms:W3CDTF">2025-09-27T13:33:00Z</dcterms:modified>
</cp:coreProperties>
</file>