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F6183" w:rsidP="00B34D4C">
      <w:pPr>
        <w:pStyle w:val="a3"/>
        <w:ind w:firstLine="720"/>
        <w:jc w:val="both"/>
        <w:rPr>
          <w:sz w:val="28"/>
          <w:szCs w:val="28"/>
        </w:rPr>
      </w:pPr>
      <w:r w:rsidRPr="00AB6534">
        <w:rPr>
          <w:sz w:val="28"/>
          <w:szCs w:val="28"/>
        </w:rPr>
        <w:t>Лекция1</w:t>
      </w:r>
      <w:r w:rsidR="00B34D4C">
        <w:rPr>
          <w:sz w:val="28"/>
          <w:szCs w:val="28"/>
          <w:lang w:val="kk-KZ"/>
        </w:rPr>
        <w:t>3</w:t>
      </w:r>
      <w:r w:rsidR="006528E0" w:rsidRPr="00AB6534">
        <w:rPr>
          <w:sz w:val="28"/>
          <w:szCs w:val="28"/>
        </w:rPr>
        <w:t>.</w:t>
      </w:r>
      <w:r w:rsidRPr="00AB6534">
        <w:rPr>
          <w:sz w:val="28"/>
          <w:szCs w:val="28"/>
        </w:rPr>
        <w:t xml:space="preserve"> </w:t>
      </w:r>
      <w:r w:rsidR="00B34D4C" w:rsidRPr="00B34D4C">
        <w:rPr>
          <w:sz w:val="28"/>
          <w:szCs w:val="28"/>
        </w:rPr>
        <w:t>Воспроизведение расчетных тепловых</w:t>
      </w:r>
      <w:r w:rsidR="00B34D4C">
        <w:rPr>
          <w:sz w:val="28"/>
          <w:szCs w:val="28"/>
          <w:lang w:val="kk-KZ"/>
        </w:rPr>
        <w:t xml:space="preserve"> </w:t>
      </w:r>
      <w:r w:rsidR="00B34D4C" w:rsidRPr="00B34D4C">
        <w:rPr>
          <w:sz w:val="28"/>
          <w:szCs w:val="28"/>
        </w:rPr>
        <w:t>нагрузок на испытываемый объект</w:t>
      </w:r>
      <w:bookmarkStart w:id="0" w:name="_GoBack"/>
      <w:bookmarkEnd w:id="0"/>
    </w:p>
    <w:p w:rsidR="00B34D4C" w:rsidRDefault="00B34D4C" w:rsidP="00B34D4C">
      <w:pPr>
        <w:pStyle w:val="a3"/>
        <w:ind w:firstLine="720"/>
        <w:rPr>
          <w:sz w:val="28"/>
          <w:szCs w:val="28"/>
        </w:rPr>
      </w:pP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Тепловые нагрузки — один из ключевых факторов, определяющих надёжность и работоспособность космического аппарата. На всех этапах его функционирования — от выведения до длительного пребывания в космосе — аппарат испытывает тепловые воздействия различной природы. Задача инженеров заключается в том, чтобы на этапе испытаний максимально точно воспроизвести эти нагрузки.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 xml:space="preserve">Расчёт тепловых нагрузок производится на этапе проектирования на основе математического моделирования. Используются параметры орбиты, ориентации аппарата, отражательных и </w:t>
      </w:r>
      <w:proofErr w:type="spellStart"/>
      <w:r w:rsidRPr="00B34D4C">
        <w:rPr>
          <w:b w:val="0"/>
          <w:sz w:val="28"/>
          <w:szCs w:val="28"/>
        </w:rPr>
        <w:t>излучательных</w:t>
      </w:r>
      <w:proofErr w:type="spellEnd"/>
      <w:r w:rsidRPr="00B34D4C">
        <w:rPr>
          <w:b w:val="0"/>
          <w:sz w:val="28"/>
          <w:szCs w:val="28"/>
        </w:rPr>
        <w:t xml:space="preserve"> свойств поверхностей, тепловых потоков от Солнца, Земли, Луны и собственных источников тепла внутри аппарата.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 xml:space="preserve">Для расчётов применяются программные комплексы, такие как </w:t>
      </w:r>
      <w:proofErr w:type="spellStart"/>
      <w:r w:rsidRPr="00B34D4C">
        <w:rPr>
          <w:b w:val="0"/>
          <w:sz w:val="28"/>
          <w:szCs w:val="28"/>
        </w:rPr>
        <w:t>Thermal</w:t>
      </w:r>
      <w:proofErr w:type="spellEnd"/>
      <w:r w:rsidRPr="00B34D4C">
        <w:rPr>
          <w:b w:val="0"/>
          <w:sz w:val="28"/>
          <w:szCs w:val="28"/>
        </w:rPr>
        <w:t xml:space="preserve"> </w:t>
      </w:r>
      <w:proofErr w:type="spellStart"/>
      <w:r w:rsidRPr="00B34D4C">
        <w:rPr>
          <w:b w:val="0"/>
          <w:sz w:val="28"/>
          <w:szCs w:val="28"/>
        </w:rPr>
        <w:t>Desktop</w:t>
      </w:r>
      <w:proofErr w:type="spellEnd"/>
      <w:r w:rsidRPr="00B34D4C">
        <w:rPr>
          <w:b w:val="0"/>
          <w:sz w:val="28"/>
          <w:szCs w:val="28"/>
        </w:rPr>
        <w:t xml:space="preserve">, ESATAN, SINDA/FLUINT, COMSOL и другие. Эти инструменты позволяют построить </w:t>
      </w:r>
      <w:proofErr w:type="spellStart"/>
      <w:r w:rsidRPr="00B34D4C">
        <w:rPr>
          <w:b w:val="0"/>
          <w:sz w:val="28"/>
          <w:szCs w:val="28"/>
        </w:rPr>
        <w:t>термомодель</w:t>
      </w:r>
      <w:proofErr w:type="spellEnd"/>
      <w:r w:rsidRPr="00B34D4C">
        <w:rPr>
          <w:b w:val="0"/>
          <w:sz w:val="28"/>
          <w:szCs w:val="28"/>
        </w:rPr>
        <w:t xml:space="preserve"> космического аппарата, задать граничные условия и провести ан</w:t>
      </w:r>
      <w:r>
        <w:rPr>
          <w:b w:val="0"/>
          <w:sz w:val="28"/>
          <w:szCs w:val="28"/>
        </w:rPr>
        <w:t>ализ распределения температуры.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Но одного моделирования недостаточно. Реальные свойства материалов, неравномерность нагрева, технологические особенности сборки вносят коррективы. Поэтому требуется физическое воспроизведение расчётных тепловых нагрузок на стенде. Это позволяет сравнить реальные результаты с расчётными и скорректировать модель.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 xml:space="preserve">Для воспроизведения тепловых воздействий используются различные методики: нагрев и охлаждение с помощью </w:t>
      </w:r>
      <w:proofErr w:type="spellStart"/>
      <w:r w:rsidRPr="00B34D4C">
        <w:rPr>
          <w:b w:val="0"/>
          <w:sz w:val="28"/>
          <w:szCs w:val="28"/>
        </w:rPr>
        <w:t>термоплит</w:t>
      </w:r>
      <w:proofErr w:type="spellEnd"/>
      <w:r w:rsidRPr="00B34D4C">
        <w:rPr>
          <w:b w:val="0"/>
          <w:sz w:val="28"/>
          <w:szCs w:val="28"/>
        </w:rPr>
        <w:t>, тепловых экранов, радиационного облучения, термобатарей и жидкостных термостатов. Каждый способ подбирается в зависимости от характера теплово</w:t>
      </w:r>
      <w:r>
        <w:rPr>
          <w:b w:val="0"/>
          <w:sz w:val="28"/>
          <w:szCs w:val="28"/>
        </w:rPr>
        <w:t>й нагрузки и геометрии объекта.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 xml:space="preserve">Особое значение имеет вакуумная среда, поскольку именно в вакууме отсутствует конвекция, и основной теплообмен происходит за счёт теплового излучения. Поэтому большинство испытаний проводится в </w:t>
      </w:r>
      <w:proofErr w:type="spellStart"/>
      <w:r w:rsidRPr="00B34D4C">
        <w:rPr>
          <w:b w:val="0"/>
          <w:sz w:val="28"/>
          <w:szCs w:val="28"/>
        </w:rPr>
        <w:t>термовакуумных</w:t>
      </w:r>
      <w:proofErr w:type="spellEnd"/>
      <w:r w:rsidRPr="00B34D4C">
        <w:rPr>
          <w:b w:val="0"/>
          <w:sz w:val="28"/>
          <w:szCs w:val="28"/>
        </w:rPr>
        <w:t xml:space="preserve"> камерах с возможностью программируемого нагрева и охлаждения.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Одним из основных методов является применение инфракрасных нагревательных панелей, размещённых на внутренней поверхности камеры. Эти панели имитируют солнечное излучение и создают тепловой поток, напра</w:t>
      </w:r>
      <w:r>
        <w:rPr>
          <w:b w:val="0"/>
          <w:sz w:val="28"/>
          <w:szCs w:val="28"/>
        </w:rPr>
        <w:t>вленный на испытываемый объект.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Для охлаждения применяются жидкие хладагенты — азот, гелий или специальные хладоны. Они циркулируют в каналах охлаждающих плит, контактирующих с объектом или расположенных в камере на некотором расстоянии. Таким образом, можно добиться охлаждения до –150 °C и ниже.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Если необходимо имитировать локальные тепловые источники, например, нагрев от работающей аппаратуры внутри КА, применяются встроенные нагреватели или специально размещённые термопары, обеспечивающие точечный нагрев.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 xml:space="preserve">Распределение температуры по поверхности и внутри объекта </w:t>
      </w:r>
      <w:r w:rsidRPr="00B34D4C">
        <w:rPr>
          <w:b w:val="0"/>
          <w:sz w:val="28"/>
          <w:szCs w:val="28"/>
        </w:rPr>
        <w:lastRenderedPageBreak/>
        <w:t xml:space="preserve">отслеживается с помощью датчиков температуры, </w:t>
      </w:r>
      <w:proofErr w:type="spellStart"/>
      <w:r w:rsidRPr="00B34D4C">
        <w:rPr>
          <w:b w:val="0"/>
          <w:sz w:val="28"/>
          <w:szCs w:val="28"/>
        </w:rPr>
        <w:t>тепловизоров</w:t>
      </w:r>
      <w:proofErr w:type="spellEnd"/>
      <w:r w:rsidRPr="00B34D4C">
        <w:rPr>
          <w:b w:val="0"/>
          <w:sz w:val="28"/>
          <w:szCs w:val="28"/>
        </w:rPr>
        <w:t xml:space="preserve"> и инфракрасных камер. Эти данные позволяют анализировать тепловые поля и проверять соответствие расчётным предсказаниям.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Особое внимание уделяется переходным режимам: включение/отключение солнечного нагрева, выход из тени и переход в освещённую область, запуск систем теплового регулирования. Эти процессы вызывают быстрые перепады температур и связаны с тепловы</w:t>
      </w:r>
      <w:r>
        <w:rPr>
          <w:b w:val="0"/>
          <w:sz w:val="28"/>
          <w:szCs w:val="28"/>
        </w:rPr>
        <w:t>ми напряжениями в конструкциях.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Один из критических сценариев — тепловой удар. Это резкое изменение температуры при выходе из тени в освещённую область, сопровождающееся ростом температуры на десятки градусов за считанные минуты. В лаборатории этот эффект воспроизводится с помощью быстрого включения инфракрасных источников.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Во время испытаний фиксируются такие параметры, как максимальная и минимальная температура на различных участках, скорость изменения температуры, градиенты внутри конструкции и поведение</w:t>
      </w:r>
      <w:r>
        <w:rPr>
          <w:b w:val="0"/>
          <w:sz w:val="28"/>
          <w:szCs w:val="28"/>
        </w:rPr>
        <w:t xml:space="preserve"> термочувствительных элементов.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В ряде случаев производится ускоренное воспроизведение длительных тепловых циклов. Например, 1000 орбитальных витков, каждый из которых включает 45 минут в тени и 45 минут под Солнцем, имитируются за несколько суток непрерывного чередования нагрева и охлаждения.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 xml:space="preserve">Для сложных форм КА или крупных систем применяются комбинированные методы — часть поверхности нагревается </w:t>
      </w:r>
      <w:proofErr w:type="spellStart"/>
      <w:r w:rsidRPr="00B34D4C">
        <w:rPr>
          <w:b w:val="0"/>
          <w:sz w:val="28"/>
          <w:szCs w:val="28"/>
        </w:rPr>
        <w:t>радиационно</w:t>
      </w:r>
      <w:proofErr w:type="spellEnd"/>
      <w:r w:rsidRPr="00B34D4C">
        <w:rPr>
          <w:b w:val="0"/>
          <w:sz w:val="28"/>
          <w:szCs w:val="28"/>
        </w:rPr>
        <w:t>, часть — контактно, внутренняя часть — с помощью встроенных нагревателей. Это позволяет добиться максимально приближён</w:t>
      </w:r>
      <w:r>
        <w:rPr>
          <w:b w:val="0"/>
          <w:sz w:val="28"/>
          <w:szCs w:val="28"/>
        </w:rPr>
        <w:t>ного распределения температуры.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Важно учитывать не только внешние, но и внутренние источники тепла. Электронные модули, аккумуляторы, двигательные установки генерируют значительные тепловые потоки, и в расчётах они вносятся как постоянные или импульсные тепловыделения.</w:t>
      </w:r>
    </w:p>
    <w:p w:rsid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Моделирование тепловых нагрузок обязательно сопровождается контролем работы системы терморегулирования — пассивной (радиаторы, покрытия) и активной (обогреватели, терморегулирующие контуры). Испытания показывают, как эти системы справ</w:t>
      </w:r>
      <w:r>
        <w:rPr>
          <w:b w:val="0"/>
          <w:sz w:val="28"/>
          <w:szCs w:val="28"/>
        </w:rPr>
        <w:t>ляются с расчетными нагрузками.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Некоторые элементы конструкции, такие как стыки, клеевые соединения, композитные оболочки, испытывают дополнительные механические напряжения при перепадах температуры. Для их оценки используются датчики деформации и тепломеханического анализа.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 xml:space="preserve">Результаты воспроизведения тепловых нагрузок служат основой для уточнения </w:t>
      </w:r>
      <w:proofErr w:type="spellStart"/>
      <w:r w:rsidRPr="00B34D4C">
        <w:rPr>
          <w:b w:val="0"/>
          <w:sz w:val="28"/>
          <w:szCs w:val="28"/>
        </w:rPr>
        <w:t>термомоделей</w:t>
      </w:r>
      <w:proofErr w:type="spellEnd"/>
      <w:r w:rsidRPr="00B34D4C">
        <w:rPr>
          <w:b w:val="0"/>
          <w:sz w:val="28"/>
          <w:szCs w:val="28"/>
        </w:rPr>
        <w:t>. Если отклонения от расчетных данных превышают допустимые значения, проводится коррекция входных параметров или изменений в системе тепловой защиты.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Особую сложность представляет воспроизведение условий для межпланетных миссий, где тепловая обстановка отличается от околоземной. Например, на орбите Марса тепловая нагрузка от Солнца ниже почти в 2 раза, а на орбите Венеры — выше в 2 раза. Эти различия учитываются в расчётах и воспроизводятся при испытаниях.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Наряду с тепловым воздействием на конструкцию, проводится оценка работоспособности приборов, датчиков, оптики в условиях расчётных температур. Это особенно важно для высокоточных измерительных систем, требующих ста</w:t>
      </w:r>
      <w:r>
        <w:rPr>
          <w:b w:val="0"/>
          <w:sz w:val="28"/>
          <w:szCs w:val="28"/>
        </w:rPr>
        <w:t>бильного температурного режима.</w:t>
      </w:r>
      <w:r>
        <w:rPr>
          <w:b w:val="0"/>
          <w:sz w:val="28"/>
          <w:szCs w:val="28"/>
          <w:lang w:val="kk-KZ"/>
        </w:rPr>
        <w:t xml:space="preserve"> </w:t>
      </w:r>
      <w:r w:rsidRPr="00B34D4C">
        <w:rPr>
          <w:b w:val="0"/>
          <w:sz w:val="28"/>
          <w:szCs w:val="28"/>
        </w:rPr>
        <w:t>Физическое воспроизведение расчетных тепловых нагрузок — это не только способ проверки прочности, но и средство оптимизации конструкции. По результатам испытаний могут быть изменены материалы, добавлены экраны или переработана система теплоотвода.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 w:rsidRPr="00B34D4C">
        <w:rPr>
          <w:b w:val="0"/>
          <w:sz w:val="28"/>
          <w:szCs w:val="28"/>
        </w:rPr>
        <w:t>Таким образом, воспроизведение расчетных тепловых нагрузок является неотъемлемой частью цикла испытаний космических аппаратов, позволяя подтвердить соответствие проекта реальным условиям эксплуатации и обеспечить надёжность функционирования в космосе.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</w:p>
    <w:p w:rsidR="00B34D4C" w:rsidRPr="00B34D4C" w:rsidRDefault="00B34D4C" w:rsidP="00B34D4C">
      <w:pPr>
        <w:pStyle w:val="a3"/>
        <w:ind w:firstLine="720"/>
        <w:jc w:val="both"/>
        <w:rPr>
          <w:b w:val="0"/>
          <w:i/>
          <w:sz w:val="28"/>
          <w:szCs w:val="28"/>
        </w:rPr>
      </w:pPr>
      <w:r w:rsidRPr="00B34D4C">
        <w:rPr>
          <w:b w:val="0"/>
          <w:i/>
          <w:sz w:val="28"/>
          <w:szCs w:val="28"/>
        </w:rPr>
        <w:t>Вопросы для самоконтроля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r w:rsidRPr="00B34D4C">
        <w:rPr>
          <w:b w:val="0"/>
          <w:sz w:val="28"/>
          <w:szCs w:val="28"/>
        </w:rPr>
        <w:t>Какова цель воспроизведения расчётных тепловых нагрузок в лабораторных условиях?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B34D4C">
        <w:rPr>
          <w:b w:val="0"/>
          <w:sz w:val="28"/>
          <w:szCs w:val="28"/>
        </w:rPr>
        <w:t>Какие средства используются для нагрева и охлаждения объекта при воспроизведении тепловой нагрузки?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B34D4C">
        <w:rPr>
          <w:b w:val="0"/>
          <w:sz w:val="28"/>
          <w:szCs w:val="28"/>
        </w:rPr>
        <w:t>Какие параметры контролируются во время тепловых испытаний?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B34D4C">
        <w:rPr>
          <w:b w:val="0"/>
          <w:sz w:val="28"/>
          <w:szCs w:val="28"/>
        </w:rPr>
        <w:t>Почему важно учитывать внутренние источники тепла при тепловом моделировании?</w:t>
      </w:r>
    </w:p>
    <w:p w:rsidR="00B34D4C" w:rsidRPr="00B34D4C" w:rsidRDefault="00B34D4C" w:rsidP="00B34D4C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r w:rsidRPr="00B34D4C">
        <w:rPr>
          <w:b w:val="0"/>
          <w:sz w:val="28"/>
          <w:szCs w:val="28"/>
        </w:rPr>
        <w:t>Как результаты испытаний используются для коррекции тепловых моделей?</w:t>
      </w:r>
    </w:p>
    <w:p w:rsidR="00B34D4C" w:rsidRPr="00AB6534" w:rsidRDefault="00B34D4C" w:rsidP="00B34D4C">
      <w:pPr>
        <w:pStyle w:val="a3"/>
        <w:ind w:firstLine="720"/>
        <w:rPr>
          <w:sz w:val="28"/>
          <w:szCs w:val="28"/>
        </w:rPr>
      </w:pPr>
    </w:p>
    <w:sectPr w:rsidR="00B34D4C" w:rsidRPr="00AB65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7F6C79"/>
    <w:rsid w:val="00855E90"/>
    <w:rsid w:val="009F6183"/>
    <w:rsid w:val="00AB6534"/>
    <w:rsid w:val="00B34D4C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D0F3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2025-07-30T11:42:00Z</dcterms:modified>
</cp:coreProperties>
</file>