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AE81" w14:textId="77777777" w:rsidR="00F84D1B" w:rsidRPr="00F84D1B" w:rsidRDefault="00F84D1B" w:rsidP="00F84D1B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F84D1B">
        <w:rPr>
          <w:rFonts w:eastAsia="Times New Roman" w:cs="Times New Roman"/>
          <w:b/>
          <w:bCs/>
          <w:kern w:val="36"/>
          <w:szCs w:val="28"/>
          <w:lang w:eastAsia="ru-RU"/>
        </w:rPr>
        <w:t>ДӘРІС: БИТКОИНДАРДЫҢ ЭМИССИЯСЫ, ДЕФЛЯЦИЯЛЫҚ СИПАТЫ ЖӘНЕ ОРТАЛЫҚТАНДЫРЫЛМАҒАН КОНСЕНСУС</w:t>
      </w:r>
    </w:p>
    <w:p w14:paraId="0C924503" w14:textId="77777777" w:rsidR="00F84D1B" w:rsidRPr="00F84D1B" w:rsidRDefault="00F84D1B" w:rsidP="00F84D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1. КІРІСПЕ</w:t>
      </w:r>
    </w:p>
    <w:p w14:paraId="626E35C4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84D1B">
        <w:rPr>
          <w:rFonts w:eastAsia="Times New Roman" w:cs="Times New Roman"/>
          <w:szCs w:val="28"/>
          <w:lang w:eastAsia="ru-RU"/>
        </w:rPr>
        <w:t xml:space="preserve">Биткоин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валюта,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эмиссиясы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дәстүрлі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жүйесінен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ерекшеленеді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дефляциялық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сипатқа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ие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максималды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саны 21 миллион BTC-мен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шектелген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биткоин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желісінің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тұрақтылығын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Византия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генералдары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проблемасы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консенсус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механизмдері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дәрісте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биткоин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эмиссиясы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консенсус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механизмдері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39118A74" w14:textId="215B7808" w:rsidR="00F84D1B" w:rsidRPr="00F84D1B" w:rsidRDefault="00F84D1B" w:rsidP="00F84D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0F94D58" w14:textId="77777777" w:rsidR="00F84D1B" w:rsidRPr="00F84D1B" w:rsidRDefault="00F84D1B" w:rsidP="00F84D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2. БИТКОИНДАРДЫҢ ЭМИССИЯСЫ ЖӘНЕ ДЕФЛЯЦИЯЛЫҚ СИПАТЫ</w:t>
      </w:r>
    </w:p>
    <w:p w14:paraId="27191491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2.1 Биткоин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эмиссиясы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0836D239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Эмиссия</w:t>
      </w:r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биткоиндардың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болу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Дәстүрлі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жүйесінде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банктер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ақшаны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шексіз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басып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шығара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-де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ақша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массасы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шектеулі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3A2B9C7D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2.2 Биткоин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эмиссиясының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ерекшеліктері</w:t>
      </w:r>
      <w:proofErr w:type="spellEnd"/>
    </w:p>
    <w:p w14:paraId="361F41B3" w14:textId="77777777" w:rsidR="00F84D1B" w:rsidRPr="00F84D1B" w:rsidRDefault="00F84D1B" w:rsidP="00F84D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Максималды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саны – 21 миллион BTC</w:t>
      </w:r>
      <w:r w:rsidRPr="00F84D1B">
        <w:rPr>
          <w:rFonts w:eastAsia="Times New Roman" w:cs="Times New Roman"/>
          <w:szCs w:val="28"/>
          <w:lang w:eastAsia="ru-RU"/>
        </w:rPr>
        <w:t>.</w:t>
      </w:r>
    </w:p>
    <w:p w14:paraId="68284525" w14:textId="77777777" w:rsidR="00F84D1B" w:rsidRPr="00F84D1B" w:rsidRDefault="00F84D1B" w:rsidP="00F84D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биткоиндар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тау-кен (майнинг)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өндіріледі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6BF18377" w14:textId="77777777" w:rsidR="00F84D1B" w:rsidRPr="00F84D1B" w:rsidRDefault="00F84D1B" w:rsidP="00F84D1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Шектеулі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эмиссия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инфляцияны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болдырмайды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2B4D6311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2.3 Биткоин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эмиссиясы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жүреді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52DE6050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t>Bitcoin-ның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эмиссиясы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-Work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асырылады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блок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шығарылған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сайын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мөлшерде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BTC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жүйеге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қосылады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2988"/>
      </w:tblGrid>
      <w:tr w:rsidR="00F84D1B" w:rsidRPr="00F84D1B" w14:paraId="1899F59A" w14:textId="77777777" w:rsidTr="00F84D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21AE6F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F84D1B">
              <w:rPr>
                <w:rFonts w:eastAsia="Times New Roman" w:cs="Times New Roman"/>
                <w:b/>
                <w:bCs/>
                <w:szCs w:val="28"/>
                <w:lang w:eastAsia="ru-RU"/>
              </w:rPr>
              <w:t>Жыл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2DBC33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Блок </w:t>
            </w:r>
            <w:proofErr w:type="spellStart"/>
            <w:r w:rsidRPr="00F84D1B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сыйақысы</w:t>
            </w:r>
            <w:proofErr w:type="spellEnd"/>
            <w:r w:rsidRPr="00F84D1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(BTC)</w:t>
            </w:r>
          </w:p>
        </w:tc>
      </w:tr>
      <w:tr w:rsidR="00F84D1B" w:rsidRPr="00F84D1B" w14:paraId="19C2646F" w14:textId="77777777" w:rsidTr="00F84D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FDF33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14:paraId="0FD28198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50 BTC</w:t>
            </w:r>
          </w:p>
        </w:tc>
      </w:tr>
      <w:tr w:rsidR="00F84D1B" w:rsidRPr="00F84D1B" w14:paraId="7BDF448B" w14:textId="77777777" w:rsidTr="00F84D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C35A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14:paraId="2CBA230C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25 BTC</w:t>
            </w:r>
          </w:p>
        </w:tc>
      </w:tr>
      <w:tr w:rsidR="00F84D1B" w:rsidRPr="00F84D1B" w14:paraId="3A52B2C2" w14:textId="77777777" w:rsidTr="00F84D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589BF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14:paraId="4F924AF7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12.5 BTC</w:t>
            </w:r>
          </w:p>
        </w:tc>
      </w:tr>
      <w:tr w:rsidR="00F84D1B" w:rsidRPr="00F84D1B" w14:paraId="28D176C8" w14:textId="77777777" w:rsidTr="00F84D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08BD4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57210534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6.25 BTC</w:t>
            </w:r>
          </w:p>
        </w:tc>
      </w:tr>
      <w:tr w:rsidR="00F84D1B" w:rsidRPr="00F84D1B" w14:paraId="418C0317" w14:textId="77777777" w:rsidTr="00F84D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696CC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14:paraId="0B93D62C" w14:textId="77777777" w:rsidR="00F84D1B" w:rsidRPr="00F84D1B" w:rsidRDefault="00F84D1B" w:rsidP="00F84D1B">
            <w:pPr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84D1B">
              <w:rPr>
                <w:rFonts w:eastAsia="Times New Roman" w:cs="Times New Roman"/>
                <w:szCs w:val="28"/>
                <w:lang w:eastAsia="ru-RU"/>
              </w:rPr>
              <w:t>3.125 BTC</w:t>
            </w:r>
          </w:p>
        </w:tc>
      </w:tr>
    </w:tbl>
    <w:p w14:paraId="335F7088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lastRenderedPageBreak/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процесс </w:t>
      </w:r>
      <w:r w:rsidRPr="00F84D1B">
        <w:rPr>
          <w:rFonts w:eastAsia="Times New Roman" w:cs="Times New Roman"/>
          <w:b/>
          <w:bCs/>
          <w:szCs w:val="28"/>
          <w:lang w:eastAsia="ru-RU"/>
        </w:rPr>
        <w:t>"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халвинг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"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halving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аталады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әр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210,000 блок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сайын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шамамен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4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жыл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сыйақы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есеге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азаяды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6F6CEFD0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Биткоинның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дефляциялық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сипаты</w:t>
      </w:r>
      <w:proofErr w:type="spellEnd"/>
    </w:p>
    <w:p w14:paraId="4138F9AC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дефляциялық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валюта</w:t>
      </w:r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ұсынысы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шектеулі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сұраныс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келе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фиат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ақшалардан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ерекшеленеді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дәстүрлі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экономикаларда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массасы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r w:rsidRPr="00F84D1B">
        <w:rPr>
          <w:rFonts w:eastAsia="Times New Roman" w:cs="Times New Roman"/>
          <w:b/>
          <w:bCs/>
          <w:szCs w:val="28"/>
          <w:lang w:eastAsia="ru-RU"/>
        </w:rPr>
        <w:t>инфляция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тудыра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41CEFFBF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Дефляцияның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әсерлері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D360812" w14:textId="77777777" w:rsidR="00F84D1B" w:rsidRPr="00F84D1B" w:rsidRDefault="00F84D1B" w:rsidP="00F84D1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Бағаның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өсуі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құны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перспективада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көтеріледі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CE07188" w14:textId="77777777" w:rsidR="00F84D1B" w:rsidRPr="00F84D1B" w:rsidRDefault="00F84D1B" w:rsidP="00F84D1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Сұраныстың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артуы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Биткоин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тапшылығы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нарықтағы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құнын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өсіреді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297043D4" w14:textId="77777777" w:rsidR="00F84D1B" w:rsidRPr="00F84D1B" w:rsidRDefault="00F84D1B" w:rsidP="00F84D1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Көпшілік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жинақтау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стратегиясын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қолданады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инвесторлар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BTC-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инвестиция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ұстайды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2E6D230" w14:textId="133CDF9E" w:rsidR="00F84D1B" w:rsidRPr="00F84D1B" w:rsidRDefault="00F84D1B" w:rsidP="00F84D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C1A61C9" w14:textId="77777777" w:rsidR="00F84D1B" w:rsidRPr="00F84D1B" w:rsidRDefault="00F84D1B" w:rsidP="00F84D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3. ВИЗАНТИЯ ГЕНЕРАЛДАРЫ ЖӘНЕ ОРТАЛЫҚТАНДЫРЫЛМАҒАН КОНСЕНСУС</w:t>
      </w:r>
    </w:p>
    <w:p w14:paraId="1B2660DF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3.1 Византия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генералдары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проблемасы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2A5F0070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орталықсыздандырылған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жүйелердегі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сенім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мәселесін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сипаттайтын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классикалық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проблема. Ол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былай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сипатталады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:</w:t>
      </w:r>
    </w:p>
    <w:p w14:paraId="19A08FB9" w14:textId="77777777" w:rsidR="00F84D1B" w:rsidRPr="00F84D1B" w:rsidRDefault="00F84D1B" w:rsidP="00F84D1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Бірнеше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генерал бар</w:t>
      </w:r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шабуыл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шегіну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келісімге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келуі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керек.</w:t>
      </w:r>
    </w:p>
    <w:p w14:paraId="3FB6672D" w14:textId="77777777" w:rsidR="00F84D1B" w:rsidRPr="00F84D1B" w:rsidRDefault="00F84D1B" w:rsidP="00F84D1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Алайда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кейбір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генералдар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опасыздық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жасауы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бермеуі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ықтимал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3A10150" w14:textId="77777777" w:rsidR="00F84D1B" w:rsidRPr="00F84D1B" w:rsidRDefault="00F84D1B" w:rsidP="00F84D1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адал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генералдар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келісімге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келуі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керек.</w:t>
      </w:r>
    </w:p>
    <w:p w14:paraId="62BC3D57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проблема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сияқты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орталықсыздандырылған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жүйелерде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шешім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қабылдау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ретінде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6A8A264B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3.2 Блокчейн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мәселені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шешеді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50EBF678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t>Блокчейнде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Византия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қатеге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төзімділік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Byzantine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Fault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Tolerance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– BFT)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:</w:t>
      </w:r>
    </w:p>
    <w:p w14:paraId="075B30AA" w14:textId="77777777" w:rsidR="00F84D1B" w:rsidRPr="00F84D1B" w:rsidRDefault="00F84D1B" w:rsidP="00F84D1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-Work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PoW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түйін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есептерді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шешеді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0669FC8" w14:textId="77777777" w:rsidR="00F84D1B" w:rsidRPr="00F84D1B" w:rsidRDefault="00F84D1B" w:rsidP="00F84D1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lastRenderedPageBreak/>
        <w:t>Proof-of-Stake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PoS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Қатысушылар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өздерінің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криптовалюталарын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кепілге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қою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қатысады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0C0C9413" w14:textId="77777777" w:rsidR="00F84D1B" w:rsidRPr="00F84D1B" w:rsidRDefault="00F84D1B" w:rsidP="00F84D1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Шабуылдаушылар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көп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энергия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капитал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жұмсауы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керек</w:t>
      </w:r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жүйені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бұзу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экономикалық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тұрғыдан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тиімсіз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9995D44" w14:textId="2BE5355C" w:rsidR="00F84D1B" w:rsidRPr="00F84D1B" w:rsidRDefault="00F84D1B" w:rsidP="00F84D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B9BD4AA" w14:textId="77777777" w:rsidR="00F84D1B" w:rsidRPr="00F84D1B" w:rsidRDefault="00F84D1B" w:rsidP="00F84D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4. АВТОНОМДЫ ТРАНЗАКЦИЯНЫ ТЕКСЕРУ</w:t>
      </w:r>
    </w:p>
    <w:p w14:paraId="543A6B3A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</w:p>
    <w:p w14:paraId="60307872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әрбір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түйін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node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автономды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тексереді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процесс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мынандай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кезеңдерден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:</w:t>
      </w:r>
    </w:p>
    <w:p w14:paraId="3E89883A" w14:textId="77777777" w:rsidR="00F84D1B" w:rsidRPr="00F84D1B" w:rsidRDefault="00F84D1B" w:rsidP="00F84D1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Қолтаңбаны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Әрбір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жіберушінің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қолтаңбасы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тексеріледі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3D3BF89B" w14:textId="77777777" w:rsidR="00F84D1B" w:rsidRPr="00F84D1B" w:rsidRDefault="00F84D1B" w:rsidP="00F84D1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UTXO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моделі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Транзакция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пайдаланылмаған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шығыстарды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Unspent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Transaction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Outputs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– UTXO)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пайдаланады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40BD1C7D" w14:textId="77777777" w:rsidR="00F84D1B" w:rsidRPr="00F84D1B" w:rsidRDefault="00F84D1B" w:rsidP="00F84D1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Есептің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сәйкестігін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Егер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транзакцияның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кірістері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шығыстардан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аз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жарамды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саналады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31FABA82" w14:textId="77777777" w:rsidR="00F84D1B" w:rsidRPr="00F84D1B" w:rsidRDefault="00F84D1B" w:rsidP="00F84D1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Блокқа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– Егер транзакция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расталса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mempool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күту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режиміндегі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ішіне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енгізіледі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7AD1D18F" w14:textId="69A9A328" w:rsidR="00F84D1B" w:rsidRPr="00F84D1B" w:rsidRDefault="00F84D1B" w:rsidP="00F84D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E614DF6" w14:textId="77777777" w:rsidR="00F84D1B" w:rsidRPr="00F84D1B" w:rsidRDefault="00F84D1B" w:rsidP="00F84D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5. ТАУ-КЕН ТОРАПТАРЫ (MINING NODES)</w:t>
      </w:r>
    </w:p>
    <w:p w14:paraId="55F8CFAD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5.1 Тау-кен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торабы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4543FC9C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Тау-кен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торабы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(Mining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Node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блоктарды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шығаратын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желінің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ететін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түйіні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C3EC190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5.2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Майнерлердің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рөлі</w:t>
      </w:r>
      <w:proofErr w:type="spellEnd"/>
    </w:p>
    <w:p w14:paraId="6E94A9CB" w14:textId="77777777" w:rsidR="00F84D1B" w:rsidRPr="00F84D1B" w:rsidRDefault="00F84D1B" w:rsidP="00F84D1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Proof-of-Work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алгоритмін</w:t>
      </w:r>
      <w:proofErr w:type="spellEnd"/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орындау</w:t>
      </w:r>
      <w:proofErr w:type="spellEnd"/>
      <w:r w:rsidRPr="00F84D1B">
        <w:rPr>
          <w:rFonts w:eastAsia="Times New Roman" w:cs="Times New Roman"/>
          <w:szCs w:val="28"/>
          <w:lang w:val="en-US" w:eastAsia="ru-RU"/>
        </w:rPr>
        <w:t>.</w:t>
      </w:r>
    </w:p>
    <w:p w14:paraId="5842D3F2" w14:textId="77777777" w:rsidR="00F84D1B" w:rsidRPr="00F84D1B" w:rsidRDefault="00F84D1B" w:rsidP="00F84D1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блоктарды</w:t>
      </w:r>
      <w:proofErr w:type="spellEnd"/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валидациялау</w:t>
      </w:r>
      <w:proofErr w:type="spellEnd"/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тізбекке</w:t>
      </w:r>
      <w:proofErr w:type="spellEnd"/>
      <w:r w:rsidRPr="00F84D1B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қосу</w:t>
      </w:r>
      <w:proofErr w:type="spellEnd"/>
      <w:r w:rsidRPr="00F84D1B">
        <w:rPr>
          <w:rFonts w:eastAsia="Times New Roman" w:cs="Times New Roman"/>
          <w:szCs w:val="28"/>
          <w:lang w:val="en-US" w:eastAsia="ru-RU"/>
        </w:rPr>
        <w:t>.</w:t>
      </w:r>
    </w:p>
    <w:p w14:paraId="16C9C6DB" w14:textId="77777777" w:rsidR="00F84D1B" w:rsidRPr="00F84D1B" w:rsidRDefault="00F84D1B" w:rsidP="00F84D1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Желі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қауіпсіздігін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ету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5DE6E2A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5.3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Блокты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өндіру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51351A59" w14:textId="77777777" w:rsidR="00F84D1B" w:rsidRPr="00F84D1B" w:rsidRDefault="00F84D1B" w:rsidP="00F84D1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Майнерлер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жинайды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7D40A10B" w14:textId="77777777" w:rsidR="00F84D1B" w:rsidRPr="00F84D1B" w:rsidRDefault="00F84D1B" w:rsidP="00F84D1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Nonce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мәнін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таңдап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, хэш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есептейді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336F2599" w14:textId="77777777" w:rsidR="00F84D1B" w:rsidRPr="00F84D1B" w:rsidRDefault="00F84D1B" w:rsidP="00F84D1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хэш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табылғанда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, блок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желіге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қосылады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4A022923" w14:textId="77777777" w:rsidR="00F84D1B" w:rsidRPr="00F84D1B" w:rsidRDefault="00F84D1B" w:rsidP="00F84D1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Басқа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түйіндер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блокты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тексеріп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блокчейнге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енгізеді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4FF0F34A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5.4 Майнинг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қиындық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деңгейі</w:t>
      </w:r>
      <w:proofErr w:type="spellEnd"/>
    </w:p>
    <w:p w14:paraId="69B233F9" w14:textId="77777777" w:rsidR="00F84D1B" w:rsidRPr="00F84D1B" w:rsidRDefault="00F84D1B" w:rsidP="00F84D1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lastRenderedPageBreak/>
        <w:t>Bitcoin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жүйесінде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майнинг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қиындық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деңгейі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Difficulty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Adjustment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әр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2016 блок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сайын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реттеледі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блоктарды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өндіру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орташа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10 минут</w:t>
      </w:r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деңгейінде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ұстап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тұруға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7480CC58" w14:textId="65F4568F" w:rsidR="00F84D1B" w:rsidRPr="00F84D1B" w:rsidRDefault="00F84D1B" w:rsidP="00F84D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C2C3399" w14:textId="77777777" w:rsidR="00F84D1B" w:rsidRPr="00F84D1B" w:rsidRDefault="00F84D1B" w:rsidP="00F84D1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6. ҚОРЫТЫНДЫ</w:t>
      </w:r>
    </w:p>
    <w:p w14:paraId="16C43027" w14:textId="77777777" w:rsidR="00F84D1B" w:rsidRPr="00F84D1B" w:rsidRDefault="00F84D1B" w:rsidP="00F84D1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эмиссиясы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шектеулі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дефляциялық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сипатқа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ие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7F780B26" w14:textId="77777777" w:rsidR="00F84D1B" w:rsidRPr="00F84D1B" w:rsidRDefault="00F84D1B" w:rsidP="00F84D1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Византия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генералдары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проблемасы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орталықсыздандырылған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жүйелердегі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сенімділікті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етудің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3B50BFD8" w14:textId="77777777" w:rsidR="00F84D1B" w:rsidRPr="00F84D1B" w:rsidRDefault="00F84D1B" w:rsidP="00F84D1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Автономды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тексеру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23DC91DE" w14:textId="77777777" w:rsidR="00F84D1B" w:rsidRPr="00F84D1B" w:rsidRDefault="00F84D1B" w:rsidP="00F84D1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Тау-кен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торабы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(Mining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Node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)</w:t>
      </w:r>
      <w:r w:rsidRPr="00F84D1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блоктарды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өндіруге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жауапты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түйіндері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5FD4C7AA" w14:textId="77777777" w:rsidR="00F84D1B" w:rsidRPr="00F84D1B" w:rsidRDefault="00F84D1B" w:rsidP="00F84D1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Bitcoin-ның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консенсус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механизмі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Proof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>-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of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-Work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негізінде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F84D1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b/>
          <w:bCs/>
          <w:szCs w:val="28"/>
          <w:lang w:eastAsia="ru-RU"/>
        </w:rPr>
        <w:t>істейді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ол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желінің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.</w:t>
      </w:r>
    </w:p>
    <w:p w14:paraId="00FCB2AF" w14:textId="79D7C6D8" w:rsidR="00F84D1B" w:rsidRPr="00F84D1B" w:rsidRDefault="00F84D1B" w:rsidP="00F84D1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95F8297" w14:textId="77777777" w:rsidR="00F84D1B" w:rsidRPr="00F84D1B" w:rsidRDefault="00F84D1B" w:rsidP="00F84D1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84D1B">
        <w:rPr>
          <w:rFonts w:eastAsia="Times New Roman" w:cs="Times New Roman"/>
          <w:b/>
          <w:bCs/>
          <w:szCs w:val="28"/>
          <w:lang w:eastAsia="ru-RU"/>
        </w:rPr>
        <w:t>7. ТАЛҚЫЛАУ СҰРАҚТАРЫ</w:t>
      </w:r>
    </w:p>
    <w:p w14:paraId="6021E2B3" w14:textId="77777777" w:rsidR="00F84D1B" w:rsidRPr="00F84D1B" w:rsidRDefault="00F84D1B" w:rsidP="00F84D1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84D1B">
        <w:rPr>
          <w:rFonts w:eastAsia="Times New Roman" w:cs="Times New Roman"/>
          <w:szCs w:val="28"/>
          <w:lang w:eastAsia="ru-RU"/>
        </w:rPr>
        <w:t>Bitcoin-ның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эмиссиялық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моделі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артықшылықтар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?</w:t>
      </w:r>
    </w:p>
    <w:p w14:paraId="0F02DE8C" w14:textId="77777777" w:rsidR="00F84D1B" w:rsidRPr="00F84D1B" w:rsidRDefault="00F84D1B" w:rsidP="00F84D1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84D1B">
        <w:rPr>
          <w:rFonts w:eastAsia="Times New Roman" w:cs="Times New Roman"/>
          <w:szCs w:val="28"/>
          <w:lang w:eastAsia="ru-RU"/>
        </w:rPr>
        <w:t xml:space="preserve">Византия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генералдары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проблемасы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блокчейнде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шешіледі</w:t>
      </w:r>
      <w:proofErr w:type="spellEnd"/>
      <w:r w:rsidRPr="00F84D1B">
        <w:rPr>
          <w:rFonts w:eastAsia="Times New Roman" w:cs="Times New Roman"/>
          <w:szCs w:val="28"/>
          <w:lang w:eastAsia="ru-RU"/>
        </w:rPr>
        <w:t>?</w:t>
      </w:r>
    </w:p>
    <w:p w14:paraId="7C205B73" w14:textId="77777777" w:rsidR="00F84D1B" w:rsidRPr="00F84D1B" w:rsidRDefault="00F84D1B" w:rsidP="00F84D1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F84D1B">
        <w:rPr>
          <w:rFonts w:eastAsia="Times New Roman" w:cs="Times New Roman"/>
          <w:szCs w:val="28"/>
          <w:lang w:val="en-US" w:eastAsia="ru-RU"/>
        </w:rPr>
        <w:t xml:space="preserve">Proof-of-Work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84D1B">
        <w:rPr>
          <w:rFonts w:eastAsia="Times New Roman" w:cs="Times New Roman"/>
          <w:szCs w:val="28"/>
          <w:lang w:val="en-US" w:eastAsia="ru-RU"/>
        </w:rPr>
        <w:t xml:space="preserve"> Proof-of-Stake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айырмашылығы</w:t>
      </w:r>
      <w:proofErr w:type="spellEnd"/>
      <w:r w:rsidRPr="00F84D1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84D1B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F84D1B">
        <w:rPr>
          <w:rFonts w:eastAsia="Times New Roman" w:cs="Times New Roman"/>
          <w:szCs w:val="28"/>
          <w:lang w:val="en-US" w:eastAsia="ru-RU"/>
        </w:rPr>
        <w:t>?</w:t>
      </w:r>
    </w:p>
    <w:p w14:paraId="2B9957D7" w14:textId="77777777" w:rsidR="00F12C76" w:rsidRPr="00F84D1B" w:rsidRDefault="00F12C76" w:rsidP="00F84D1B">
      <w:pPr>
        <w:spacing w:after="0"/>
        <w:ind w:firstLine="709"/>
        <w:jc w:val="both"/>
        <w:rPr>
          <w:rFonts w:cs="Times New Roman"/>
          <w:szCs w:val="28"/>
          <w:lang w:val="en-US"/>
        </w:rPr>
      </w:pPr>
    </w:p>
    <w:sectPr w:rsidR="00F12C76" w:rsidRPr="00F84D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6A4"/>
    <w:multiLevelType w:val="multilevel"/>
    <w:tmpl w:val="ACB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D41A8"/>
    <w:multiLevelType w:val="multilevel"/>
    <w:tmpl w:val="F8FA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E5D74"/>
    <w:multiLevelType w:val="multilevel"/>
    <w:tmpl w:val="F23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5378C"/>
    <w:multiLevelType w:val="multilevel"/>
    <w:tmpl w:val="74E8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16B42"/>
    <w:multiLevelType w:val="multilevel"/>
    <w:tmpl w:val="107A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92357"/>
    <w:multiLevelType w:val="multilevel"/>
    <w:tmpl w:val="D5C4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74D95"/>
    <w:multiLevelType w:val="multilevel"/>
    <w:tmpl w:val="05A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07D96"/>
    <w:multiLevelType w:val="multilevel"/>
    <w:tmpl w:val="856E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82311"/>
    <w:multiLevelType w:val="multilevel"/>
    <w:tmpl w:val="12F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878439">
    <w:abstractNumId w:val="2"/>
  </w:num>
  <w:num w:numId="2" w16cid:durableId="1925259262">
    <w:abstractNumId w:val="5"/>
  </w:num>
  <w:num w:numId="3" w16cid:durableId="1670594322">
    <w:abstractNumId w:val="1"/>
  </w:num>
  <w:num w:numId="4" w16cid:durableId="738868139">
    <w:abstractNumId w:val="8"/>
  </w:num>
  <w:num w:numId="5" w16cid:durableId="1300963812">
    <w:abstractNumId w:val="7"/>
  </w:num>
  <w:num w:numId="6" w16cid:durableId="372536156">
    <w:abstractNumId w:val="6"/>
  </w:num>
  <w:num w:numId="7" w16cid:durableId="1895963092">
    <w:abstractNumId w:val="4"/>
  </w:num>
  <w:num w:numId="8" w16cid:durableId="1259098462">
    <w:abstractNumId w:val="0"/>
  </w:num>
  <w:num w:numId="9" w16cid:durableId="149713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77"/>
    <w:rsid w:val="006C0B77"/>
    <w:rsid w:val="008242FF"/>
    <w:rsid w:val="00870751"/>
    <w:rsid w:val="00922C48"/>
    <w:rsid w:val="00B915B7"/>
    <w:rsid w:val="00CB0277"/>
    <w:rsid w:val="00E36561"/>
    <w:rsid w:val="00EA59DF"/>
    <w:rsid w:val="00EE4070"/>
    <w:rsid w:val="00F12C76"/>
    <w:rsid w:val="00F84D1B"/>
    <w:rsid w:val="00F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5DE3"/>
  <w15:chartTrackingRefBased/>
  <w15:docId w15:val="{6FDE8AA7-1C7F-43B9-8BE6-171E883C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2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2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2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2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2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2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2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2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2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27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027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02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02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02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02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0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2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2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B02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27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2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27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B027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2025-02-24T20:43:00Z</dcterms:created>
  <dcterms:modified xsi:type="dcterms:W3CDTF">2025-02-24T20:45:00Z</dcterms:modified>
</cp:coreProperties>
</file>