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ED75" w14:textId="77777777" w:rsidR="00EA6C23" w:rsidRPr="00EA6C23" w:rsidRDefault="00EA6C23" w:rsidP="00EA6C2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A6C23">
        <w:rPr>
          <w:rFonts w:eastAsia="Times New Roman" w:cs="Times New Roman"/>
          <w:b/>
          <w:bCs/>
          <w:sz w:val="27"/>
          <w:szCs w:val="27"/>
          <w:lang w:eastAsia="ru-RU"/>
        </w:rPr>
        <w:t>БӨЖ №9</w:t>
      </w:r>
    </w:p>
    <w:p w14:paraId="3C45A3A8" w14:textId="77777777" w:rsidR="00EA6C23" w:rsidRPr="00EA6C23" w:rsidRDefault="00EA6C23" w:rsidP="00EA6C2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Тақырыбы: Электрондық жүйелер нарығы және Ресейдегі құжат айналымының дамуы мен перспективалары</w:t>
      </w:r>
    </w:p>
    <w:p w14:paraId="56A42B23" w14:textId="77777777" w:rsidR="00EA6C23" w:rsidRPr="00EA6C23" w:rsidRDefault="00EA6C23" w:rsidP="00EA6C2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7317C603" w14:textId="77777777" w:rsidR="00EA6C23" w:rsidRPr="00EA6C23" w:rsidRDefault="00EA6C23" w:rsidP="00EA6C2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Ресейдегі электрондық құжат айналымы жүйелерінің нарығын зерттеу</w:t>
      </w:r>
    </w:p>
    <w:p w14:paraId="72145B4C" w14:textId="77777777" w:rsidR="00EA6C23" w:rsidRPr="00EA6C23" w:rsidRDefault="00EA6C23" w:rsidP="00EA6C2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ЭҚЖ нарығындағы негізгі ойыншылар мен олардың шешімдерін талдау</w:t>
      </w:r>
    </w:p>
    <w:p w14:paraId="11FF5658" w14:textId="77777777" w:rsidR="00EA6C23" w:rsidRPr="00EA6C23" w:rsidRDefault="00EA6C23" w:rsidP="00EA6C2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Электрондық құжат айналымының даму болашағын бағалау</w:t>
      </w:r>
    </w:p>
    <w:p w14:paraId="0BA01875" w14:textId="77777777" w:rsidR="00EA6C23" w:rsidRPr="00EA6C23" w:rsidRDefault="00EA6C23" w:rsidP="00EA6C2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17D6F39C" w14:textId="77777777" w:rsidR="00EA6C23" w:rsidRPr="00EA6C23" w:rsidRDefault="00EA6C23" w:rsidP="00EA6C2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Ресейдегі электрондық жүйелер нарығы</w:t>
      </w:r>
    </w:p>
    <w:p w14:paraId="2C4C5681" w14:textId="77777777" w:rsidR="00EA6C23" w:rsidRPr="00EA6C23" w:rsidRDefault="00EA6C23" w:rsidP="00EA6C2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Электрондық құжат айналымы (ЭҚЖ) нарығының ағымдағы жағдайы</w:t>
      </w:r>
    </w:p>
    <w:p w14:paraId="079F5A80" w14:textId="77777777" w:rsidR="00EA6C23" w:rsidRPr="00EA6C23" w:rsidRDefault="00EA6C23" w:rsidP="00EA6C2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Ірі ЭҚЖ провайдерлері мен олардың шешімдері (1С:Документооборот, ТЕЗИС, СБИС)</w:t>
      </w:r>
    </w:p>
    <w:p w14:paraId="075F867E" w14:textId="77777777" w:rsidR="00EA6C23" w:rsidRPr="00EA6C23" w:rsidRDefault="00EA6C23" w:rsidP="00EA6C2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Мемлекеттік және жеке секторда ЭҚЖ қолдану ерекшеліктері</w:t>
      </w:r>
    </w:p>
    <w:p w14:paraId="76B746C5" w14:textId="77777777" w:rsidR="00EA6C23" w:rsidRPr="00EA6C23" w:rsidRDefault="00EA6C23" w:rsidP="00EA6C2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Ресейдегі құжат айналымының даму ерекшеліктері</w:t>
      </w:r>
    </w:p>
    <w:p w14:paraId="7022D9D7" w14:textId="77777777" w:rsidR="00EA6C23" w:rsidRPr="00EA6C23" w:rsidRDefault="00EA6C23" w:rsidP="00EA6C2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Мемлекеттік мекемелерде электрондық құжат айналымының енгізілуі</w:t>
      </w:r>
    </w:p>
    <w:p w14:paraId="040C0B10" w14:textId="77777777" w:rsidR="00EA6C23" w:rsidRPr="00EA6C23" w:rsidRDefault="00EA6C23" w:rsidP="00EA6C2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Құқықтық реттеу және заңнамалық талаптар (Федералдық заңдар, ГОСТ стандарттары)</w:t>
      </w:r>
    </w:p>
    <w:p w14:paraId="5D112553" w14:textId="77777777" w:rsidR="00EA6C23" w:rsidRPr="00EA6C23" w:rsidRDefault="00EA6C23" w:rsidP="00EA6C2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ЭҚЖ жүйелерінің ERP, CRM, мемлекеттік қызметтер жүйелерімен интеграциясы</w:t>
      </w:r>
    </w:p>
    <w:p w14:paraId="75D1CA0D" w14:textId="77777777" w:rsidR="00EA6C23" w:rsidRPr="00EA6C23" w:rsidRDefault="00EA6C23" w:rsidP="00EA6C2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ЭҚЖ нарығының даму перспективалары</w:t>
      </w:r>
    </w:p>
    <w:p w14:paraId="0C4139F4" w14:textId="77777777" w:rsidR="00EA6C23" w:rsidRPr="00EA6C23" w:rsidRDefault="00EA6C23" w:rsidP="00EA6C2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Бұлттық және SaaS (Software as a Service) негізіндегі ЭҚЖ дамуы</w:t>
      </w:r>
    </w:p>
    <w:p w14:paraId="3D590867" w14:textId="77777777" w:rsidR="00EA6C23" w:rsidRPr="00EA6C23" w:rsidRDefault="00EA6C23" w:rsidP="00EA6C2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Блокчейн, жасанды интеллект және Big Data технологияларының ЭҚЖ-ға әсері</w:t>
      </w:r>
    </w:p>
    <w:p w14:paraId="1BA42B31" w14:textId="77777777" w:rsidR="00EA6C23" w:rsidRPr="00EA6C23" w:rsidRDefault="00EA6C23" w:rsidP="00EA6C2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Электрондық қолтаңба және цифрлық құжаттардың болашағы</w:t>
      </w:r>
    </w:p>
    <w:p w14:paraId="0419AD21" w14:textId="77777777" w:rsidR="00EA6C23" w:rsidRPr="00EA6C23" w:rsidRDefault="00EA6C23" w:rsidP="00EA6C2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ЭҚЖ жүйелерін енгізудің артықшылықтары мен қиындықтары</w:t>
      </w:r>
    </w:p>
    <w:p w14:paraId="6813728C" w14:textId="77777777" w:rsidR="00EA6C23" w:rsidRPr="00EA6C23" w:rsidRDefault="00EA6C23" w:rsidP="00EA6C2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Электрондық құжат айналымына көшу барысындағы негізгі кедергілер</w:t>
      </w:r>
    </w:p>
    <w:p w14:paraId="4D1E6177" w14:textId="77777777" w:rsidR="00EA6C23" w:rsidRPr="00EA6C23" w:rsidRDefault="00EA6C23" w:rsidP="00EA6C2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Отандық және шетелдік ЭҚЖ жүйелерінің бәсекелестігі</w:t>
      </w:r>
    </w:p>
    <w:p w14:paraId="218DEEB2" w14:textId="77777777" w:rsidR="00EA6C23" w:rsidRPr="00EA6C23" w:rsidRDefault="00EA6C23" w:rsidP="00EA6C2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sz w:val="24"/>
          <w:szCs w:val="24"/>
          <w:lang w:eastAsia="ru-RU"/>
        </w:rPr>
        <w:t>Сандық трансформация шеңберінде ЭҚЖ рөлін бағалау</w:t>
      </w:r>
    </w:p>
    <w:p w14:paraId="5D0ADBAF" w14:textId="77777777" w:rsidR="00EA6C23" w:rsidRPr="00EA6C23" w:rsidRDefault="00EA6C23" w:rsidP="00EA6C2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Тапсыру форматы:</w:t>
      </w:r>
    </w:p>
    <w:p w14:paraId="049AAB2F" w14:textId="77777777" w:rsidR="00EA6C23" w:rsidRPr="00EA6C23" w:rsidRDefault="00EA6C23" w:rsidP="00EA6C2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Жазбаша есеп</w:t>
      </w:r>
      <w:r w:rsidRPr="00EA6C23">
        <w:rPr>
          <w:rFonts w:eastAsia="Times New Roman" w:cs="Times New Roman"/>
          <w:sz w:val="24"/>
          <w:szCs w:val="24"/>
          <w:lang w:eastAsia="ru-RU"/>
        </w:rPr>
        <w:t xml:space="preserve"> (Word немесе PDF форматында)</w:t>
      </w:r>
    </w:p>
    <w:p w14:paraId="3CA5DF0D" w14:textId="77777777" w:rsidR="00EA6C23" w:rsidRPr="00EA6C23" w:rsidRDefault="00EA6C23" w:rsidP="00EA6C2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Кестелер мен диаграммалар</w:t>
      </w:r>
      <w:r w:rsidRPr="00EA6C23">
        <w:rPr>
          <w:rFonts w:eastAsia="Times New Roman" w:cs="Times New Roman"/>
          <w:sz w:val="24"/>
          <w:szCs w:val="24"/>
          <w:lang w:eastAsia="ru-RU"/>
        </w:rPr>
        <w:t xml:space="preserve"> (егер қажет болса)</w:t>
      </w:r>
    </w:p>
    <w:p w14:paraId="426AB94F" w14:textId="77777777" w:rsidR="00EA6C23" w:rsidRPr="00EA6C23" w:rsidRDefault="00EA6C23" w:rsidP="00EA6C2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 әдебиеттер тізімі</w:t>
      </w:r>
    </w:p>
    <w:p w14:paraId="1353DF66" w14:textId="77777777" w:rsidR="00EA6C23" w:rsidRPr="00EA6C23" w:rsidRDefault="00EA6C23" w:rsidP="00EA6C2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EA6C23">
        <w:rPr>
          <w:rFonts w:eastAsia="Times New Roman" w:cs="Times New Roman"/>
          <w:sz w:val="24"/>
          <w:szCs w:val="24"/>
          <w:lang w:eastAsia="ru-RU"/>
        </w:rPr>
        <w:br/>
        <w:t xml:space="preserve">Бұл БӨЖ студенттерге </w:t>
      </w: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Ресейдегі электрондық құжат айналымы жүйелерінің нарығын</w:t>
      </w:r>
      <w:r w:rsidRPr="00EA6C23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негізгі технологиялар мен трендтерді</w:t>
      </w:r>
      <w:r w:rsidRPr="00EA6C23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EA6C23">
        <w:rPr>
          <w:rFonts w:eastAsia="Times New Roman" w:cs="Times New Roman"/>
          <w:b/>
          <w:bCs/>
          <w:sz w:val="24"/>
          <w:szCs w:val="24"/>
          <w:lang w:eastAsia="ru-RU"/>
        </w:rPr>
        <w:t>ЭҚЖ жүйелерін енгізудің артықшылықтары мен қиындықтарын</w:t>
      </w:r>
      <w:r w:rsidRPr="00EA6C23">
        <w:rPr>
          <w:rFonts w:eastAsia="Times New Roman" w:cs="Times New Roman"/>
          <w:sz w:val="24"/>
          <w:szCs w:val="24"/>
          <w:lang w:eastAsia="ru-RU"/>
        </w:rPr>
        <w:t xml:space="preserve"> түсінуге көмектеседі.</w:t>
      </w:r>
    </w:p>
    <w:p w14:paraId="04B2123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0754B"/>
    <w:multiLevelType w:val="multilevel"/>
    <w:tmpl w:val="1EE0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3D0751"/>
    <w:multiLevelType w:val="multilevel"/>
    <w:tmpl w:val="BBA6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326F90"/>
    <w:multiLevelType w:val="multilevel"/>
    <w:tmpl w:val="8EFE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556983">
    <w:abstractNumId w:val="0"/>
  </w:num>
  <w:num w:numId="2" w16cid:durableId="1519202159">
    <w:abstractNumId w:val="1"/>
  </w:num>
  <w:num w:numId="3" w16cid:durableId="193999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E8"/>
    <w:rsid w:val="006C0B77"/>
    <w:rsid w:val="00701CE8"/>
    <w:rsid w:val="007350A9"/>
    <w:rsid w:val="008242FF"/>
    <w:rsid w:val="00870751"/>
    <w:rsid w:val="00922C48"/>
    <w:rsid w:val="00B915B7"/>
    <w:rsid w:val="00E36561"/>
    <w:rsid w:val="00EA59DF"/>
    <w:rsid w:val="00EA6C2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659E0-D2CB-4CBF-A58A-EA9784B5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01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C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C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C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C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C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C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C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C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C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C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CE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1CE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01CE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01CE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01CE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01CE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01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1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C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1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1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1CE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01C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1C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1C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1CE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01C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2025-02-24T21:08:00Z</dcterms:created>
  <dcterms:modified xsi:type="dcterms:W3CDTF">2025-02-24T21:08:00Z</dcterms:modified>
</cp:coreProperties>
</file>