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EB53" w14:textId="77777777" w:rsidR="00A759C6" w:rsidRPr="00A759C6" w:rsidRDefault="00A759C6" w:rsidP="00A759C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759C6">
        <w:rPr>
          <w:rFonts w:eastAsia="Times New Roman" w:cs="Times New Roman"/>
          <w:b/>
          <w:bCs/>
          <w:sz w:val="27"/>
          <w:szCs w:val="27"/>
          <w:lang w:eastAsia="ru-RU"/>
        </w:rPr>
        <w:t>БӨЖ №8</w:t>
      </w:r>
    </w:p>
    <w:p w14:paraId="671ACB4E" w14:textId="77777777" w:rsidR="00A759C6" w:rsidRPr="00A759C6" w:rsidRDefault="00A759C6" w:rsidP="00A759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Тақырыбы: Электрондық құжат айналымының артықшылықтары, типтік шешетін міндеттері және ECM жүйесін енгізу</w:t>
      </w:r>
    </w:p>
    <w:p w14:paraId="09F66ECB" w14:textId="77777777" w:rsidR="00A759C6" w:rsidRPr="00A759C6" w:rsidRDefault="00A759C6" w:rsidP="00A759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4E051419" w14:textId="77777777" w:rsidR="00A759C6" w:rsidRPr="00A759C6" w:rsidRDefault="00A759C6" w:rsidP="00A759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Электрондық құжат айналымының (ЭҚЖ) негізгі артықшылықтарын зерттеу</w:t>
      </w:r>
    </w:p>
    <w:p w14:paraId="33E0DF52" w14:textId="77777777" w:rsidR="00A759C6" w:rsidRPr="00A759C6" w:rsidRDefault="00A759C6" w:rsidP="00A759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ECM жүйесінің көмегімен шешілетін типтік міндеттерді талдау</w:t>
      </w:r>
    </w:p>
    <w:p w14:paraId="54E41744" w14:textId="77777777" w:rsidR="00A759C6" w:rsidRPr="00A759C6" w:rsidRDefault="00A759C6" w:rsidP="00A759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ECM жүйесін енгізу кезеңдері мен оның ұйымдарға әсерін түсіну</w:t>
      </w:r>
    </w:p>
    <w:p w14:paraId="4D5D7AAC" w14:textId="77777777" w:rsidR="00A759C6" w:rsidRPr="00A759C6" w:rsidRDefault="00A759C6" w:rsidP="00A759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1637F2B3" w14:textId="77777777" w:rsidR="00A759C6" w:rsidRPr="00A759C6" w:rsidRDefault="00A759C6" w:rsidP="00A759C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құжат айналымының артықшылықтары</w:t>
      </w:r>
    </w:p>
    <w:p w14:paraId="7B668B2D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Қағаз құжат айналымымен салыстырғанда ЭҚЖ-ның тиімділігі</w:t>
      </w:r>
    </w:p>
    <w:p w14:paraId="27F6287F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Құжаттарды өңдеу жылдамдығын арттыру және процестерді автоматтандыру</w:t>
      </w:r>
    </w:p>
    <w:p w14:paraId="297C6063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Қауіпсіздікті арттыру және рұқсаттарды басқару мүмкіндіктері</w:t>
      </w:r>
    </w:p>
    <w:p w14:paraId="238A7E0C" w14:textId="77777777" w:rsidR="00A759C6" w:rsidRPr="00A759C6" w:rsidRDefault="00A759C6" w:rsidP="00A759C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ECM жүйесінің шешетін типтік міндеттері</w:t>
      </w:r>
    </w:p>
    <w:p w14:paraId="13126229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Құжаттардың орталықтандырылған сақтауын қамтамасыз ету</w:t>
      </w:r>
    </w:p>
    <w:p w14:paraId="434C8387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Іскерлік процестерді автоматтандыру (құжаттарды бекіту, келісу, өңдеу)</w:t>
      </w:r>
    </w:p>
    <w:p w14:paraId="695EBA91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Электрондық қолтаңба және құжаттардың заңдық маңызын сақтау</w:t>
      </w:r>
    </w:p>
    <w:p w14:paraId="7228356C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Құжаттардың архивтеу және іздеу жылдамдығын арттыру</w:t>
      </w:r>
    </w:p>
    <w:p w14:paraId="0B966DE5" w14:textId="77777777" w:rsidR="00A759C6" w:rsidRPr="00A759C6" w:rsidRDefault="00A759C6" w:rsidP="00A759C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ECM жүйесін енгізу кезеңдері</w:t>
      </w:r>
    </w:p>
    <w:p w14:paraId="25028ED5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Қажеттілікті талдау және бизнес-процестерді зерттеу</w:t>
      </w:r>
    </w:p>
    <w:p w14:paraId="6E2E5466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Жүйені таңдау және инфрақұрылымды дайындау</w:t>
      </w:r>
    </w:p>
    <w:p w14:paraId="0268B0CA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Қызметкерлерді оқыту және жаңа жүйеге көшу</w:t>
      </w:r>
    </w:p>
    <w:p w14:paraId="0552DFDF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ECM жүйесінің тиімділігін бақылау және жетілдіру</w:t>
      </w:r>
    </w:p>
    <w:p w14:paraId="5763211D" w14:textId="77777777" w:rsidR="00A759C6" w:rsidRPr="00A759C6" w:rsidRDefault="00A759C6" w:rsidP="00A759C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ЭҚЖ/ECM енгізудің ұйымдарға әсері</w:t>
      </w:r>
    </w:p>
    <w:p w14:paraId="10FA41BA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Кәсіпорындағы құжат айналымының ашықтығын арттыру</w:t>
      </w:r>
    </w:p>
    <w:p w14:paraId="6BB82BD9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Операциялық шығындарды азайту және жұмыс тиімділігін арттыру</w:t>
      </w:r>
    </w:p>
    <w:p w14:paraId="13771547" w14:textId="77777777" w:rsidR="00A759C6" w:rsidRPr="00A759C6" w:rsidRDefault="00A759C6" w:rsidP="00A759C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sz w:val="24"/>
          <w:szCs w:val="24"/>
          <w:lang w:eastAsia="ru-RU"/>
        </w:rPr>
        <w:t>Құжат айналымының қауіпсіздігін қамтамасыз ету</w:t>
      </w:r>
    </w:p>
    <w:p w14:paraId="5A77F891" w14:textId="77777777" w:rsidR="00A759C6" w:rsidRPr="00A759C6" w:rsidRDefault="00A759C6" w:rsidP="00A759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4787C039" w14:textId="77777777" w:rsidR="00A759C6" w:rsidRPr="00A759C6" w:rsidRDefault="00A759C6" w:rsidP="00A759C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A759C6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3DE6139D" w14:textId="77777777" w:rsidR="00A759C6" w:rsidRPr="00A759C6" w:rsidRDefault="00A759C6" w:rsidP="00A759C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A759C6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3E8B3DC2" w14:textId="77777777" w:rsidR="00A759C6" w:rsidRPr="00A759C6" w:rsidRDefault="00A759C6" w:rsidP="00A759C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7ECD1F81" w14:textId="77777777" w:rsidR="00A759C6" w:rsidRPr="00A759C6" w:rsidRDefault="00A759C6" w:rsidP="00A759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A759C6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құжат айналымының артықшылықтарын</w:t>
      </w:r>
      <w:r w:rsidRPr="00A759C6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ECM жүйелерінің негізгі міндеттерін</w:t>
      </w:r>
      <w:r w:rsidRPr="00A759C6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оны ұйымдарға енгізу кезеңдерін</w:t>
      </w:r>
      <w:r w:rsidRPr="00A759C6">
        <w:rPr>
          <w:rFonts w:eastAsia="Times New Roman" w:cs="Times New Roman"/>
          <w:sz w:val="24"/>
          <w:szCs w:val="24"/>
          <w:lang w:eastAsia="ru-RU"/>
        </w:rPr>
        <w:t xml:space="preserve"> және </w:t>
      </w:r>
      <w:r w:rsidRPr="00A759C6">
        <w:rPr>
          <w:rFonts w:eastAsia="Times New Roman" w:cs="Times New Roman"/>
          <w:b/>
          <w:bCs/>
          <w:sz w:val="24"/>
          <w:szCs w:val="24"/>
          <w:lang w:eastAsia="ru-RU"/>
        </w:rPr>
        <w:t>бизнеске әсерін</w:t>
      </w:r>
      <w:r w:rsidRPr="00A759C6">
        <w:rPr>
          <w:rFonts w:eastAsia="Times New Roman" w:cs="Times New Roman"/>
          <w:sz w:val="24"/>
          <w:szCs w:val="24"/>
          <w:lang w:eastAsia="ru-RU"/>
        </w:rPr>
        <w:t xml:space="preserve"> түсінуге көмектеседі.</w:t>
      </w:r>
    </w:p>
    <w:p w14:paraId="42399176" w14:textId="055AAA7F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2DA6"/>
    <w:multiLevelType w:val="multilevel"/>
    <w:tmpl w:val="F49C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B270B"/>
    <w:multiLevelType w:val="multilevel"/>
    <w:tmpl w:val="353A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E630E"/>
    <w:multiLevelType w:val="multilevel"/>
    <w:tmpl w:val="ADD6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103794">
    <w:abstractNumId w:val="0"/>
  </w:num>
  <w:num w:numId="2" w16cid:durableId="1288968081">
    <w:abstractNumId w:val="2"/>
  </w:num>
  <w:num w:numId="3" w16cid:durableId="28176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145915"/>
    <w:rsid w:val="006C0B77"/>
    <w:rsid w:val="008242FF"/>
    <w:rsid w:val="00870751"/>
    <w:rsid w:val="008D2BC8"/>
    <w:rsid w:val="00922C48"/>
    <w:rsid w:val="00A759C6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33CA"/>
  <w15:chartTrackingRefBased/>
  <w15:docId w15:val="{B0EFE11D-B68B-472D-AC0D-BE47FB33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B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B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B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B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B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B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B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B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B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B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2B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2B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2B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2B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2B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2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B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B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2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B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B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B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2B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2025-02-24T21:07:00Z</dcterms:created>
  <dcterms:modified xsi:type="dcterms:W3CDTF">2025-02-24T21:07:00Z</dcterms:modified>
</cp:coreProperties>
</file>