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7BA5" w14:textId="77777777" w:rsidR="00810D38" w:rsidRPr="00810D38" w:rsidRDefault="00810D38" w:rsidP="00810D3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Сабақ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тақырыбы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есептері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тегістеу</w:t>
      </w:r>
      <w:proofErr w:type="spellEnd"/>
    </w:p>
    <w:p w14:paraId="437A0B43" w14:textId="77777777" w:rsidR="00810D38" w:rsidRPr="00810D38" w:rsidRDefault="00810D38" w:rsidP="00810D3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3C0EDB28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Automatic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Number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Plate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Recognition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ANPR)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бейне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бағыттарының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технология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жол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құқық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қорғау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органдарының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жұмысы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ақылы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тұрақтар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шлагбаумдық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жүйелерді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20FA6D38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кезеңнен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:</w:t>
      </w:r>
    </w:p>
    <w:p w14:paraId="423CAF19" w14:textId="77777777" w:rsidR="00810D38" w:rsidRPr="00810D38" w:rsidRDefault="00810D38" w:rsidP="00810D3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алдын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ала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тегістеу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контрастты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2D161CF0" w14:textId="77777777" w:rsidR="00810D38" w:rsidRPr="00810D38" w:rsidRDefault="00810D38" w:rsidP="00810D3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Нөмір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аймағын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суреттен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4460E845" w14:textId="77777777" w:rsidR="00810D38" w:rsidRPr="00810D38" w:rsidRDefault="00810D38" w:rsidP="00810D3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Символдарды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OCR (Optical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Character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Recognition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әріптер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сандарды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54BB8B0A" w14:textId="77777777" w:rsidR="00810D38" w:rsidRPr="00810D38" w:rsidRDefault="00810D38" w:rsidP="00810D3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Нәтижені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тексеру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алынған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базасымен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салыстыру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39D1CEA8" w14:textId="77777777" w:rsidR="00810D38" w:rsidRPr="00810D38" w:rsidRDefault="00810D38" w:rsidP="00810D3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есептері</w:t>
      </w:r>
      <w:proofErr w:type="spellEnd"/>
    </w:p>
    <w:p w14:paraId="79D4EF8D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(Computer Vision)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интеллект (AI)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асырылады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бейнекамералар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суреттерден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нөмірлерін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анықтап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мәтіндік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форматқа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түрлендіреді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78F6E942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бейнебақылау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жүйелерімен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біріктірілген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кезде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уақыттағы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құқық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қорғау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органдары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ақылы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тұрақ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логистикасы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335F7EB1" w14:textId="77777777" w:rsidR="00810D38" w:rsidRPr="00810D38" w:rsidRDefault="00810D38" w:rsidP="00810D3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18C0D90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Жол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қозғалысын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</w:p>
    <w:p w14:paraId="24F12F2C" w14:textId="77777777" w:rsidR="00810D38" w:rsidRPr="00810D38" w:rsidRDefault="00810D38" w:rsidP="00810D38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ағынын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кептелістерді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53AB6727" w14:textId="77777777" w:rsidR="00810D38" w:rsidRPr="00810D38" w:rsidRDefault="00810D38" w:rsidP="00810D38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Жылдамдықты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жол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ережесін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бұзушыларды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71A11789" w14:textId="77777777" w:rsidR="00810D38" w:rsidRPr="00810D38" w:rsidRDefault="00810D38" w:rsidP="00810D38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Қалалық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инфрақұрылымның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4C10D0D7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Құқық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қорғау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органдары</w:t>
      </w:r>
      <w:proofErr w:type="spellEnd"/>
    </w:p>
    <w:p w14:paraId="3C289B80" w14:textId="77777777" w:rsidR="00810D38" w:rsidRPr="00810D38" w:rsidRDefault="00810D38" w:rsidP="00810D3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Іздеуде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жүрген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күдікті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көліктерді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7CE25DB4" w14:textId="77777777" w:rsidR="00810D38" w:rsidRPr="00810D38" w:rsidRDefault="00810D38" w:rsidP="00810D3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Ұрланған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көліктерді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табу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қылмыстық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істерді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тергеу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1331CB4A" w14:textId="77777777" w:rsidR="00810D38" w:rsidRPr="00810D38" w:rsidRDefault="00810D38" w:rsidP="00810D3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Автокөлік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тіркеу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785083F6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Ақылы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тұрақтар</w:t>
      </w:r>
      <w:proofErr w:type="spellEnd"/>
    </w:p>
    <w:p w14:paraId="43E36968" w14:textId="77777777" w:rsidR="00810D38" w:rsidRPr="00810D38" w:rsidRDefault="00810D38" w:rsidP="00810D38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lastRenderedPageBreak/>
        <w:t>Көліктерді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тіркеу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жүйелерімен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біріктіру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064F8A22" w14:textId="77777777" w:rsidR="00810D38" w:rsidRPr="00810D38" w:rsidRDefault="00810D38" w:rsidP="00810D38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орындарды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3472FB8A" w14:textId="77777777" w:rsidR="00810D38" w:rsidRPr="00810D38" w:rsidRDefault="00810D38" w:rsidP="00810D38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Тұрақ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жүйелерін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адамның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араласуын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3A28B806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Шлагбаум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кіру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рұқсаты</w:t>
      </w:r>
      <w:proofErr w:type="spellEnd"/>
    </w:p>
    <w:p w14:paraId="47287E51" w14:textId="77777777" w:rsidR="00810D38" w:rsidRPr="00810D38" w:rsidRDefault="00810D38" w:rsidP="00810D3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Кәсіпорындар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аумақтарға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рұқсат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етілген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көліктерді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7782D5D8" w14:textId="77777777" w:rsidR="00810D38" w:rsidRPr="00810D38" w:rsidRDefault="00810D38" w:rsidP="00810D3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тіркелген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көліктерді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өткізу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7152B94D" w14:textId="77777777" w:rsidR="00810D38" w:rsidRPr="00810D38" w:rsidRDefault="00810D38" w:rsidP="00810D3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Тұрғын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үйлер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мен бизнес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орталықтарына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кіруді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0D9BA64D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Логистика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жүк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тасымалдау</w:t>
      </w:r>
      <w:proofErr w:type="spellEnd"/>
    </w:p>
    <w:p w14:paraId="27479E08" w14:textId="77777777" w:rsidR="00810D38" w:rsidRPr="00810D38" w:rsidRDefault="00810D38" w:rsidP="00810D3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Логистикалық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орталықтарда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құралдарының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кіріс-шығысын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01866C61" w14:textId="77777777" w:rsidR="00810D38" w:rsidRPr="00810D38" w:rsidRDefault="00810D38" w:rsidP="00810D3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Жеткізу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реттеу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1CF8860E" w14:textId="77777777" w:rsidR="00810D38" w:rsidRPr="00810D38" w:rsidRDefault="00810D38" w:rsidP="00810D3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қойма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жеткізу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жүйелерімен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интеграция.</w:t>
      </w:r>
    </w:p>
    <w:p w14:paraId="053B7F23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Кеден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шекаралық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</w:p>
    <w:p w14:paraId="56891B99" w14:textId="77777777" w:rsidR="00810D38" w:rsidRPr="00810D38" w:rsidRDefault="00810D38" w:rsidP="00810D3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Шекарадан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өтетін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құралдарының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деректерін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тіркеу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64F48F6A" w14:textId="77777777" w:rsidR="00810D38" w:rsidRPr="00810D38" w:rsidRDefault="00810D38" w:rsidP="00810D3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D38">
        <w:rPr>
          <w:rFonts w:eastAsia="Times New Roman" w:cs="Times New Roman"/>
          <w:szCs w:val="28"/>
          <w:lang w:eastAsia="ru-RU"/>
        </w:rPr>
        <w:t xml:space="preserve">Контрабанда мен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заңсыз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тасымалдауды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болдырмау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152EBAF7" w14:textId="77777777" w:rsidR="00810D38" w:rsidRPr="00810D38" w:rsidRDefault="00810D38" w:rsidP="00810D3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өткізу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пункттерінде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кіру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/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шығу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жеделдету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3CC746F5" w14:textId="77777777" w:rsidR="00810D38" w:rsidRPr="00810D38" w:rsidRDefault="00810D38" w:rsidP="00810D3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жүйелерінің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3FA0BCE" w14:textId="77777777" w:rsidR="00810D38" w:rsidRPr="00810D38" w:rsidRDefault="00810D38" w:rsidP="00810D38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дәлдік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95%-дан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дәлдікпен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істей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  <w:r w:rsidRPr="00810D38">
        <w:rPr>
          <w:rFonts w:eastAsia="Times New Roman" w:cs="Times New Roman"/>
          <w:szCs w:val="28"/>
          <w:lang w:eastAsia="ru-RU"/>
        </w:rPr>
        <w:br/>
      </w: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Жылдамдық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миллисекундтар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  <w:r w:rsidRPr="00810D38">
        <w:rPr>
          <w:rFonts w:eastAsia="Times New Roman" w:cs="Times New Roman"/>
          <w:szCs w:val="28"/>
          <w:lang w:eastAsia="ru-RU"/>
        </w:rPr>
        <w:br/>
      </w: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Адам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факторын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азайтып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  <w:r w:rsidRPr="00810D38">
        <w:rPr>
          <w:rFonts w:eastAsia="Times New Roman" w:cs="Times New Roman"/>
          <w:szCs w:val="28"/>
          <w:lang w:eastAsia="ru-RU"/>
        </w:rPr>
        <w:br/>
      </w: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Құжаттама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жүргізу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Тіркелген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нөмірлерді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мәліметтер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базасына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сақтауды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жеңілдету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6AA3BFC4" w14:textId="77777777" w:rsidR="00810D38" w:rsidRPr="00810D38" w:rsidRDefault="00810D38" w:rsidP="00810D3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қиындықтар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шектеулер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700AB8E" w14:textId="77777777" w:rsidR="00810D38" w:rsidRPr="00810D38" w:rsidRDefault="00810D38" w:rsidP="00810D38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🔸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нөмірлерінің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әртүрлілігі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елде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белгілердің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форматы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  <w:r w:rsidRPr="00810D38">
        <w:rPr>
          <w:rFonts w:eastAsia="Times New Roman" w:cs="Times New Roman"/>
          <w:szCs w:val="28"/>
          <w:lang w:eastAsia="ru-RU"/>
        </w:rPr>
        <w:br/>
      </w:r>
      <w:r w:rsidRPr="00810D38">
        <w:rPr>
          <w:rFonts w:ascii="Segoe UI Emoji" w:eastAsia="Times New Roman" w:hAnsi="Segoe UI Emoji" w:cs="Segoe UI Emoji"/>
          <w:szCs w:val="28"/>
          <w:lang w:eastAsia="ru-RU"/>
        </w:rPr>
        <w:t>🔸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Нашар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жарықтандыру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Түнгі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уақытта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нашар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жағдайында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қиындық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тудыруы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  <w:r w:rsidRPr="00810D38">
        <w:rPr>
          <w:rFonts w:eastAsia="Times New Roman" w:cs="Times New Roman"/>
          <w:szCs w:val="28"/>
          <w:lang w:eastAsia="ru-RU"/>
        </w:rPr>
        <w:br/>
      </w:r>
      <w:r w:rsidRPr="00810D38">
        <w:rPr>
          <w:rFonts w:ascii="Segoe UI Emoji" w:eastAsia="Times New Roman" w:hAnsi="Segoe UI Emoji" w:cs="Segoe UI Emoji"/>
          <w:szCs w:val="28"/>
          <w:lang w:eastAsia="ru-RU"/>
        </w:rPr>
        <w:t>🔸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Жол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ауа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райы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жағдайлары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Қар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жаңбыр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шаң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көліктің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ластануы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сапасына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  <w:r w:rsidRPr="00810D38">
        <w:rPr>
          <w:rFonts w:eastAsia="Times New Roman" w:cs="Times New Roman"/>
          <w:szCs w:val="28"/>
          <w:lang w:eastAsia="ru-RU"/>
        </w:rPr>
        <w:br/>
      </w:r>
      <w:r w:rsidRPr="00810D38">
        <w:rPr>
          <w:rFonts w:ascii="Segoe UI Emoji" w:eastAsia="Times New Roman" w:hAnsi="Segoe UI Emoji" w:cs="Segoe UI Emoji"/>
          <w:szCs w:val="28"/>
          <w:lang w:eastAsia="ru-RU"/>
        </w:rPr>
        <w:lastRenderedPageBreak/>
        <w:t>🔸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Қозғалыстағы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көліктер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жылдамдықта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келе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жатқан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көліктердің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қиын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5FC228E5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технологиялары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интеллект пен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көрудің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дамуына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үнемі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жетілдіріліп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келеді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алгоритмдер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бейне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жүйенің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дәлдігін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арттырып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оны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салаларында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қолдануға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02108326" w14:textId="77777777" w:rsidR="00810D38" w:rsidRPr="00810D38" w:rsidRDefault="00810D38" w:rsidP="00810D3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кезеңдер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7921AF6" w14:textId="77777777" w:rsidR="00810D38" w:rsidRPr="00810D38" w:rsidRDefault="00810D38" w:rsidP="00810D3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1.1.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Алдын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ала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</w:p>
    <w:p w14:paraId="3B215291" w14:textId="77777777" w:rsidR="00810D38" w:rsidRPr="00810D38" w:rsidRDefault="00810D38" w:rsidP="00810D38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ала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кезеңі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жүйесіндегі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қадамдардың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кезең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жақсартып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қолайлы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0869609E" w14:textId="77777777" w:rsidR="00810D38" w:rsidRPr="00810D38" w:rsidRDefault="00810D38" w:rsidP="00810D38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қадамдар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DAC3C01" w14:textId="77777777" w:rsidR="00810D38" w:rsidRPr="00810D38" w:rsidRDefault="00810D38" w:rsidP="00810D38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Шуды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азайту</w:t>
      </w:r>
      <w:proofErr w:type="spellEnd"/>
    </w:p>
    <w:p w14:paraId="6386CB74" w14:textId="77777777" w:rsidR="00810D38" w:rsidRPr="00810D38" w:rsidRDefault="00810D38" w:rsidP="00810D38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Гаусс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сүзгісі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Gaussian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Filter)</w:t>
      </w:r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кескіннен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кетіру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4537F9DB" w14:textId="77777777" w:rsidR="00810D38" w:rsidRPr="00810D38" w:rsidRDefault="00810D38" w:rsidP="00810D38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Медианалық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сүзгі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Median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Filter)</w:t>
      </w:r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нүктелік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импульстік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жоюға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0F7922CC" w14:textId="77777777" w:rsidR="00810D38" w:rsidRPr="00810D38" w:rsidRDefault="00810D38" w:rsidP="00810D38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Билатеральді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сүзгі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Bilateral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Filter)</w:t>
      </w:r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шеттерді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сақтай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азайтады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3538B697" w14:textId="77777777" w:rsidR="00810D38" w:rsidRPr="00810D38" w:rsidRDefault="00810D38" w:rsidP="00810D38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Жарықтық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пен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контрастты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түзету</w:t>
      </w:r>
      <w:proofErr w:type="spellEnd"/>
    </w:p>
    <w:p w14:paraId="5BC18776" w14:textId="77777777" w:rsidR="00810D38" w:rsidRPr="00810D38" w:rsidRDefault="00810D38" w:rsidP="00810D38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Гистограмманы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теңестіру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Histogram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Equalization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)</w:t>
      </w:r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контрастын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2A769415" w14:textId="77777777" w:rsidR="00810D38" w:rsidRPr="00810D38" w:rsidRDefault="00810D38" w:rsidP="00810D38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Адаптивті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гистограмманы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теңестіру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(CLAHE –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Contrast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Limited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Adaptive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Histogram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Equalization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)</w:t>
      </w:r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жергілікті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аймақтардың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жарықтығын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теңестіру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221BB7C8" w14:textId="77777777" w:rsidR="00810D38" w:rsidRPr="00810D38" w:rsidRDefault="00810D38" w:rsidP="00810D38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Логарифмдік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гамма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түзету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диапазонын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реттеу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пайдаланылады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1C663871" w14:textId="77777777" w:rsidR="00810D38" w:rsidRPr="00810D38" w:rsidRDefault="00810D38" w:rsidP="00810D38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</w:p>
    <w:p w14:paraId="18901727" w14:textId="77777777" w:rsidR="00810D38" w:rsidRPr="00810D38" w:rsidRDefault="00810D38" w:rsidP="00810D38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eastAsia="Times New Roman" w:cs="Times New Roman"/>
          <w:szCs w:val="28"/>
          <w:lang w:eastAsia="ru-RU"/>
        </w:rPr>
        <w:t xml:space="preserve">RGB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grayscale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сұр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форматына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процесін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жеңілдетеді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6AD4ED4F" w14:textId="77777777" w:rsidR="00810D38" w:rsidRPr="00810D38" w:rsidRDefault="00810D38" w:rsidP="00810D38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eastAsia="Times New Roman" w:cs="Times New Roman"/>
          <w:b/>
          <w:bCs/>
          <w:szCs w:val="28"/>
          <w:lang w:eastAsia="ru-RU"/>
        </w:rPr>
        <w:t>HSV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Hue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Saturation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, Value)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YCrCb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кеңістігіне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фон мен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контрастты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05A0EE1B" w14:textId="77777777" w:rsidR="00810D38" w:rsidRPr="00810D38" w:rsidRDefault="00810D38" w:rsidP="00810D38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Ақ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қара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түстерді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бөлу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Thresholding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)</w:t>
      </w:r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нөмірдің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фонын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ажырату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пайдаланылады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09DB45C6" w14:textId="77777777" w:rsidR="00810D38" w:rsidRPr="00810D38" w:rsidRDefault="00810D38" w:rsidP="00810D38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lastRenderedPageBreak/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нормализациялау</w:t>
      </w:r>
      <w:proofErr w:type="spellEnd"/>
    </w:p>
    <w:p w14:paraId="3C1066BE" w14:textId="77777777" w:rsidR="00810D38" w:rsidRPr="00810D38" w:rsidRDefault="00810D38" w:rsidP="00810D38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өлшемін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стандартты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форматқа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келтіру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, 128×64 пиксель).</w:t>
      </w:r>
    </w:p>
    <w:p w14:paraId="5C424822" w14:textId="77777777" w:rsidR="00810D38" w:rsidRPr="00810D38" w:rsidRDefault="00810D38" w:rsidP="00810D38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Жиіліктік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Fourier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Wavelet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трансформациясы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ерекшеліктерді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75D63AA2" w14:textId="77777777" w:rsidR="00810D38" w:rsidRPr="00810D38" w:rsidRDefault="00810D38" w:rsidP="00810D3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1.2.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Нөмір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аймағын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</w:p>
    <w:p w14:paraId="3694437A" w14:textId="77777777" w:rsidR="00810D38" w:rsidRPr="00810D38" w:rsidRDefault="00810D38" w:rsidP="00810D38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кезеңде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кескіннен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белгіні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керек.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жиек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детекциясы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морфологиялық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операциялар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70ED6513" w14:textId="77777777" w:rsidR="00810D38" w:rsidRPr="00810D38" w:rsidRDefault="00810D38" w:rsidP="00810D38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Классикалық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E4B8E39" w14:textId="77777777" w:rsidR="00810D38" w:rsidRPr="00810D38" w:rsidRDefault="00810D38" w:rsidP="00810D38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Жиек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детекциясы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алгоритмдері</w:t>
      </w:r>
      <w:proofErr w:type="spellEnd"/>
    </w:p>
    <w:p w14:paraId="139C1885" w14:textId="77777777" w:rsidR="00810D38" w:rsidRPr="00810D38" w:rsidRDefault="00810D38" w:rsidP="00810D38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Canny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детекторы</w:t>
      </w:r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шеттерді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анықтаудың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ең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танымал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66656ACD" w14:textId="77777777" w:rsidR="00810D38" w:rsidRPr="00810D38" w:rsidRDefault="00810D38" w:rsidP="00810D38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Sobel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Prewitt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операторлары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градиентін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жиектерді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табады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5BBF150F" w14:textId="77777777" w:rsidR="00810D38" w:rsidRPr="00810D38" w:rsidRDefault="00810D38" w:rsidP="00810D38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Laplacian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детекторы</w:t>
      </w:r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айқындықпен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жиек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аймақтарын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4C97D171" w14:textId="77777777" w:rsidR="00810D38" w:rsidRPr="00810D38" w:rsidRDefault="00810D38" w:rsidP="00810D38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Морфологиялық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операциялар</w:t>
      </w:r>
      <w:proofErr w:type="spellEnd"/>
    </w:p>
    <w:p w14:paraId="774AB297" w14:textId="77777777" w:rsidR="00810D38" w:rsidRPr="00810D38" w:rsidRDefault="00810D38" w:rsidP="00810D38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eastAsia="Times New Roman" w:cs="Times New Roman"/>
          <w:b/>
          <w:bCs/>
          <w:szCs w:val="28"/>
          <w:lang w:eastAsia="ru-RU"/>
        </w:rPr>
        <w:t>Эрозия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Erosion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)</w:t>
      </w:r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кішкентай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элементтерді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алып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тастайды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07B24332" w14:textId="77777777" w:rsidR="00810D38" w:rsidRPr="00810D38" w:rsidRDefault="00810D38" w:rsidP="00810D38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eastAsia="Times New Roman" w:cs="Times New Roman"/>
          <w:b/>
          <w:bCs/>
          <w:szCs w:val="28"/>
          <w:lang w:eastAsia="ru-RU"/>
        </w:rPr>
        <w:t>Дилатация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Dilation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)</w:t>
      </w:r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толықтырады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5CC87DD9" w14:textId="77777777" w:rsidR="00810D38" w:rsidRPr="00810D38" w:rsidRDefault="00810D38" w:rsidP="00810D38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Ашылу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Opening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жабылу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Closing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)</w:t>
      </w:r>
      <w:r w:rsidRPr="00810D38">
        <w:rPr>
          <w:rFonts w:eastAsia="Times New Roman" w:cs="Times New Roman"/>
          <w:szCs w:val="28"/>
          <w:lang w:eastAsia="ru-RU"/>
        </w:rPr>
        <w:t xml:space="preserve"> – фонды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тазарту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айқын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шекаралар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1290DFE0" w14:textId="77777777" w:rsidR="00810D38" w:rsidRPr="00810D38" w:rsidRDefault="00810D38" w:rsidP="00810D38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интеллект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AE95962" w14:textId="77777777" w:rsidR="00810D38" w:rsidRPr="00810D38" w:rsidRDefault="00810D38" w:rsidP="00810D38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Нейрондық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желілерге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негізделген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</w:p>
    <w:p w14:paraId="4516E99B" w14:textId="77777777" w:rsidR="00810D38" w:rsidRPr="00810D38" w:rsidRDefault="00810D38" w:rsidP="00810D38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eastAsia="Times New Roman" w:cs="Times New Roman"/>
          <w:b/>
          <w:bCs/>
          <w:szCs w:val="28"/>
          <w:lang w:eastAsia="ru-RU"/>
        </w:rPr>
        <w:t>CNN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Convolutional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Neural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Networks)</w:t>
      </w:r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кескіннен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белгілерді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1B0CB375" w14:textId="77777777" w:rsidR="00810D38" w:rsidRPr="00810D38" w:rsidRDefault="00810D38" w:rsidP="00810D38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YOLO (You Only Look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Once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)</w:t>
      </w:r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режимінде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514D424E" w14:textId="77777777" w:rsidR="00810D38" w:rsidRPr="00810D38" w:rsidRDefault="00810D38" w:rsidP="00810D38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Faster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R-CNN</w:t>
      </w:r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1BF58A06" w14:textId="77777777" w:rsidR="00810D38" w:rsidRPr="00810D38" w:rsidRDefault="00810D38" w:rsidP="00810D38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Қосымша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</w:p>
    <w:p w14:paraId="35BCB9EF" w14:textId="77777777" w:rsidR="00810D38" w:rsidRPr="00810D38" w:rsidRDefault="00810D38" w:rsidP="00810D38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Haar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Cascade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классификаторы</w:t>
      </w:r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танудың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классикалық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OpenCV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кітапханасында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2435D0AE" w14:textId="77777777" w:rsidR="00810D38" w:rsidRPr="00810D38" w:rsidRDefault="00810D38" w:rsidP="00810D38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810D38">
        <w:rPr>
          <w:rFonts w:eastAsia="Times New Roman" w:cs="Times New Roman"/>
          <w:b/>
          <w:bCs/>
          <w:szCs w:val="28"/>
          <w:lang w:eastAsia="ru-RU"/>
        </w:rPr>
        <w:lastRenderedPageBreak/>
        <w:t>MSER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Maximally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Stable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Extremal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Regions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>)</w:t>
      </w:r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белгілерді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аймақтар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3F93684C" w14:textId="77777777" w:rsidR="00810D38" w:rsidRPr="00810D38" w:rsidRDefault="00810D38" w:rsidP="00810D38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Hough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трансформациясы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кескіннен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сызықтарды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анықтап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белгіні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оқшаулау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5F76C15E" w14:textId="77777777" w:rsidR="00810D38" w:rsidRPr="00810D38" w:rsidRDefault="00810D38" w:rsidP="00810D38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ала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аймағын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жүйесінің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кезеңдері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Классикалық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жағдайларда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ортада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дәлдікке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жеткізуге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интеллект пен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көрудің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дамуымен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жетілдірілуде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77CC4C84" w14:textId="77777777" w:rsidR="00810D38" w:rsidRPr="00810D38" w:rsidRDefault="00810D38" w:rsidP="00810D38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1.3. OCR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символдарды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тану</w:t>
      </w:r>
      <w:proofErr w:type="spellEnd"/>
    </w:p>
    <w:p w14:paraId="73A0595D" w14:textId="77777777" w:rsidR="00810D38" w:rsidRPr="00810D38" w:rsidRDefault="00810D38" w:rsidP="00810D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Таңбаларды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классификациялау</w:t>
      </w:r>
      <w:proofErr w:type="spellEnd"/>
    </w:p>
    <w:p w14:paraId="699136E6" w14:textId="77777777" w:rsidR="00810D38" w:rsidRPr="00810D38" w:rsidRDefault="00810D38" w:rsidP="00810D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Tesseract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OCR,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EasyOCR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CNN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негізіндегі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</w:p>
    <w:p w14:paraId="02F407F9" w14:textId="77777777" w:rsidR="00810D38" w:rsidRPr="00810D38" w:rsidRDefault="00810D38" w:rsidP="00810D38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1.4.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нәтижені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тексеру</w:t>
      </w:r>
      <w:proofErr w:type="spellEnd"/>
    </w:p>
    <w:p w14:paraId="66E29CF1" w14:textId="77777777" w:rsidR="00810D38" w:rsidRPr="00810D38" w:rsidRDefault="00810D38" w:rsidP="00810D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Қате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танылған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символдарды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сүзгілеу</w:t>
      </w:r>
      <w:proofErr w:type="spellEnd"/>
    </w:p>
    <w:p w14:paraId="1EABC051" w14:textId="77777777" w:rsidR="00810D38" w:rsidRPr="00810D38" w:rsidRDefault="00810D38" w:rsidP="00810D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Мәліметтер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базасымен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салыстыру</w:t>
      </w:r>
      <w:proofErr w:type="spellEnd"/>
    </w:p>
    <w:p w14:paraId="3DFDAA15" w14:textId="76341E28" w:rsidR="00810D38" w:rsidRPr="00810D38" w:rsidRDefault="00810D38" w:rsidP="00810D38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772CC7B" w14:textId="77777777" w:rsidR="00810D38" w:rsidRPr="00810D38" w:rsidRDefault="00810D38" w:rsidP="00810D3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тегістеу</w:t>
      </w:r>
      <w:proofErr w:type="spellEnd"/>
    </w:p>
    <w:p w14:paraId="1A1B7742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тегістеу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ыңғайлы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процесс.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тануда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анықтығын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2ABADA06" w14:textId="77777777" w:rsidR="00810D38" w:rsidRPr="00810D38" w:rsidRDefault="00810D38" w:rsidP="00810D3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2.1.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Тегістеу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5D4AD0C0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Орташа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сүзгі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Average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Filter)</w:t>
      </w:r>
    </w:p>
    <w:p w14:paraId="1A3734E9" w14:textId="77777777" w:rsidR="00810D38" w:rsidRPr="00810D38" w:rsidRDefault="00810D38" w:rsidP="00810D3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пикселі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көршілес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пиксельдердің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мәніне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ауыстырылады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52F59C58" w14:textId="77777777" w:rsidR="00810D38" w:rsidRPr="00810D38" w:rsidRDefault="00810D38" w:rsidP="00810D3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337BC3AC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Гаусс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сүзгісі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Gaussian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Filter)</w:t>
      </w:r>
    </w:p>
    <w:p w14:paraId="2E0E5FF2" w14:textId="77777777" w:rsidR="00810D38" w:rsidRPr="00810D38" w:rsidRDefault="00810D38" w:rsidP="00810D3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азайтып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жұмсартады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7883A52C" w14:textId="77777777" w:rsidR="00810D38" w:rsidRPr="00810D38" w:rsidRDefault="00810D38" w:rsidP="00810D3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Көрші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пиксельдердің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әсерін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таратып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нысандарды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анық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айыруға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6D647627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Медианалық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сүзгі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Median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Filter)</w:t>
      </w:r>
    </w:p>
    <w:p w14:paraId="4215A909" w14:textId="77777777" w:rsidR="00810D38" w:rsidRPr="00810D38" w:rsidRDefault="00810D38" w:rsidP="00810D38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lastRenderedPageBreak/>
        <w:t>Жиі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кездесетін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, «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тұз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бен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бұрыш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шуы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жоюға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54028347" w14:textId="77777777" w:rsidR="00810D38" w:rsidRPr="00810D38" w:rsidRDefault="00810D38" w:rsidP="00810D38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Әр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пиксельді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көршілес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мәндердің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медианасымен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алмастырады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7F731FCB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10D38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Билатералды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сүзгі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Bilateral</w:t>
      </w:r>
      <w:proofErr w:type="spellEnd"/>
      <w:r w:rsidRPr="00810D38">
        <w:rPr>
          <w:rFonts w:eastAsia="Times New Roman" w:cs="Times New Roman"/>
          <w:b/>
          <w:bCs/>
          <w:szCs w:val="28"/>
          <w:lang w:eastAsia="ru-RU"/>
        </w:rPr>
        <w:t xml:space="preserve"> Filter)</w:t>
      </w:r>
    </w:p>
    <w:p w14:paraId="7E97A940" w14:textId="77777777" w:rsidR="00810D38" w:rsidRPr="00810D38" w:rsidRDefault="00810D38" w:rsidP="00810D38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азайтады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жиектерді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сақтайды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1B44FBDB" w14:textId="77777777" w:rsidR="00810D38" w:rsidRPr="00810D38" w:rsidRDefault="00810D38" w:rsidP="00810D38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нөмірінің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контрастын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жоғалтпай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тегістеуге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407EC0EC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810D38">
        <w:rPr>
          <w:rFonts w:ascii="Segoe UI Emoji" w:eastAsia="Times New Roman" w:hAnsi="Segoe UI Emoji" w:cs="Segoe UI Emoji"/>
          <w:szCs w:val="28"/>
          <w:lang w:val="en-US" w:eastAsia="ru-RU"/>
        </w:rPr>
        <w:t>✅</w:t>
      </w:r>
      <w:r w:rsidRPr="00810D3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Адаптивті</w:t>
      </w:r>
      <w:proofErr w:type="spellEnd"/>
      <w:r w:rsidRPr="00810D38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тегістеу</w:t>
      </w:r>
      <w:proofErr w:type="spellEnd"/>
      <w:r w:rsidRPr="00810D38">
        <w:rPr>
          <w:rFonts w:eastAsia="Times New Roman" w:cs="Times New Roman"/>
          <w:b/>
          <w:bCs/>
          <w:szCs w:val="28"/>
          <w:lang w:val="en-US" w:eastAsia="ru-RU"/>
        </w:rPr>
        <w:t xml:space="preserve"> (Non-Local Means, Anisotropic Diffusion)</w:t>
      </w:r>
    </w:p>
    <w:p w14:paraId="59BBF8B2" w14:textId="77777777" w:rsidR="00810D38" w:rsidRPr="00810D38" w:rsidRDefault="00810D38" w:rsidP="00810D3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құрылымдарды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сақтай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жоюға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жетілдірілген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1B40B223" w14:textId="77777777" w:rsidR="00810D38" w:rsidRPr="00810D38" w:rsidRDefault="00810D38" w:rsidP="00810D3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интеллект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жетілдірілген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тегістеу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бейнелерде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жиі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1BFEAAA7" w14:textId="6F7A84D1" w:rsidR="00810D38" w:rsidRPr="00810D38" w:rsidRDefault="00810D38" w:rsidP="00810D38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3E59C84" w14:textId="77777777" w:rsidR="00810D38" w:rsidRPr="00810D38" w:rsidRDefault="00810D38" w:rsidP="00810D3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6AB2313E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бейнебақылау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құқық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қорғау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логистика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салаларында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OCR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технологияларына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негізделеді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511807B1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тегістеу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жақсартып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белгілерді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дәлірек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тануға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. Гаусс,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медианалық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билатералды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сүзгілер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тегістеуде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21EBE7EC" w14:textId="77777777" w:rsidR="00810D38" w:rsidRPr="00810D38" w:rsidRDefault="00810D38" w:rsidP="00810D3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0D38">
        <w:rPr>
          <w:rFonts w:eastAsia="Times New Roman" w:cs="Times New Roman"/>
          <w:szCs w:val="28"/>
          <w:lang w:eastAsia="ru-RU"/>
        </w:rPr>
        <w:t>Келешекте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интеллект пен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желілердің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нөмірін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жүйелерін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жетілдіруге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өз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кезегінде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қауіпсіздікті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10D38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810D38">
        <w:rPr>
          <w:rFonts w:eastAsia="Times New Roman" w:cs="Times New Roman"/>
          <w:szCs w:val="28"/>
          <w:lang w:eastAsia="ru-RU"/>
        </w:rPr>
        <w:t>.</w:t>
      </w:r>
    </w:p>
    <w:p w14:paraId="04AD240A" w14:textId="77777777" w:rsidR="00F12C76" w:rsidRPr="00810D38" w:rsidRDefault="00F12C76" w:rsidP="00810D38">
      <w:pPr>
        <w:spacing w:after="0"/>
        <w:ind w:firstLine="709"/>
        <w:jc w:val="both"/>
        <w:rPr>
          <w:szCs w:val="28"/>
        </w:rPr>
      </w:pPr>
    </w:p>
    <w:sectPr w:rsidR="00F12C76" w:rsidRPr="00810D3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86E"/>
    <w:multiLevelType w:val="multilevel"/>
    <w:tmpl w:val="3394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D324B"/>
    <w:multiLevelType w:val="multilevel"/>
    <w:tmpl w:val="6600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35CD0"/>
    <w:multiLevelType w:val="multilevel"/>
    <w:tmpl w:val="9F20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A0FDC"/>
    <w:multiLevelType w:val="multilevel"/>
    <w:tmpl w:val="189A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57B47"/>
    <w:multiLevelType w:val="multilevel"/>
    <w:tmpl w:val="4B3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04F52"/>
    <w:multiLevelType w:val="multilevel"/>
    <w:tmpl w:val="8032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93059"/>
    <w:multiLevelType w:val="multilevel"/>
    <w:tmpl w:val="176A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D6744"/>
    <w:multiLevelType w:val="multilevel"/>
    <w:tmpl w:val="CEC6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91C02"/>
    <w:multiLevelType w:val="multilevel"/>
    <w:tmpl w:val="571C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13F57"/>
    <w:multiLevelType w:val="multilevel"/>
    <w:tmpl w:val="3A3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13492"/>
    <w:multiLevelType w:val="multilevel"/>
    <w:tmpl w:val="0A5A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4442F"/>
    <w:multiLevelType w:val="multilevel"/>
    <w:tmpl w:val="EA3C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A131D0"/>
    <w:multiLevelType w:val="multilevel"/>
    <w:tmpl w:val="913A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92D1B"/>
    <w:multiLevelType w:val="multilevel"/>
    <w:tmpl w:val="4E82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827BE"/>
    <w:multiLevelType w:val="multilevel"/>
    <w:tmpl w:val="C328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FF26AD"/>
    <w:multiLevelType w:val="multilevel"/>
    <w:tmpl w:val="F25C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1F2B52"/>
    <w:multiLevelType w:val="multilevel"/>
    <w:tmpl w:val="3202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B601C"/>
    <w:multiLevelType w:val="multilevel"/>
    <w:tmpl w:val="C44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801A4C"/>
    <w:multiLevelType w:val="multilevel"/>
    <w:tmpl w:val="2B68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00AE8"/>
    <w:multiLevelType w:val="multilevel"/>
    <w:tmpl w:val="3A80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504874"/>
    <w:multiLevelType w:val="multilevel"/>
    <w:tmpl w:val="7996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F3672"/>
    <w:multiLevelType w:val="multilevel"/>
    <w:tmpl w:val="059A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322FDB"/>
    <w:multiLevelType w:val="multilevel"/>
    <w:tmpl w:val="5D9C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770FD"/>
    <w:multiLevelType w:val="multilevel"/>
    <w:tmpl w:val="C878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721868">
    <w:abstractNumId w:val="17"/>
  </w:num>
  <w:num w:numId="2" w16cid:durableId="2018771526">
    <w:abstractNumId w:val="6"/>
  </w:num>
  <w:num w:numId="3" w16cid:durableId="1795757732">
    <w:abstractNumId w:val="13"/>
  </w:num>
  <w:num w:numId="4" w16cid:durableId="902452450">
    <w:abstractNumId w:val="11"/>
  </w:num>
  <w:num w:numId="5" w16cid:durableId="1711294889">
    <w:abstractNumId w:val="7"/>
  </w:num>
  <w:num w:numId="6" w16cid:durableId="1605839354">
    <w:abstractNumId w:val="5"/>
  </w:num>
  <w:num w:numId="7" w16cid:durableId="1989746585">
    <w:abstractNumId w:val="3"/>
  </w:num>
  <w:num w:numId="8" w16cid:durableId="495652450">
    <w:abstractNumId w:val="16"/>
  </w:num>
  <w:num w:numId="9" w16cid:durableId="77364307">
    <w:abstractNumId w:val="19"/>
  </w:num>
  <w:num w:numId="10" w16cid:durableId="106200109">
    <w:abstractNumId w:val="15"/>
  </w:num>
  <w:num w:numId="11" w16cid:durableId="1669289300">
    <w:abstractNumId w:val="1"/>
  </w:num>
  <w:num w:numId="12" w16cid:durableId="802816897">
    <w:abstractNumId w:val="12"/>
  </w:num>
  <w:num w:numId="13" w16cid:durableId="1423180855">
    <w:abstractNumId w:val="2"/>
  </w:num>
  <w:num w:numId="14" w16cid:durableId="873888841">
    <w:abstractNumId w:val="18"/>
  </w:num>
  <w:num w:numId="15" w16cid:durableId="1200315190">
    <w:abstractNumId w:val="14"/>
  </w:num>
  <w:num w:numId="16" w16cid:durableId="107746637">
    <w:abstractNumId w:val="22"/>
  </w:num>
  <w:num w:numId="17" w16cid:durableId="1152526960">
    <w:abstractNumId w:val="4"/>
  </w:num>
  <w:num w:numId="18" w16cid:durableId="2022925264">
    <w:abstractNumId w:val="8"/>
  </w:num>
  <w:num w:numId="19" w16cid:durableId="781613140">
    <w:abstractNumId w:val="0"/>
  </w:num>
  <w:num w:numId="20" w16cid:durableId="1833792911">
    <w:abstractNumId w:val="21"/>
  </w:num>
  <w:num w:numId="21" w16cid:durableId="1933583603">
    <w:abstractNumId w:val="9"/>
  </w:num>
  <w:num w:numId="22" w16cid:durableId="2025740293">
    <w:abstractNumId w:val="10"/>
  </w:num>
  <w:num w:numId="23" w16cid:durableId="789665410">
    <w:abstractNumId w:val="20"/>
  </w:num>
  <w:num w:numId="24" w16cid:durableId="16643179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98"/>
    <w:rsid w:val="004C6598"/>
    <w:rsid w:val="006C0B77"/>
    <w:rsid w:val="00810D38"/>
    <w:rsid w:val="008242FF"/>
    <w:rsid w:val="00870751"/>
    <w:rsid w:val="00922C48"/>
    <w:rsid w:val="00B915B7"/>
    <w:rsid w:val="00DB0E0E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250E"/>
  <w15:chartTrackingRefBased/>
  <w15:docId w15:val="{8ED7F07F-7C97-40E1-8901-C2F02A16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6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5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5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5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5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5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5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5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5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5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59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659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65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65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65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65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6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5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5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65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59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5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59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65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1266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2025-02-16T19:57:00Z</dcterms:created>
  <dcterms:modified xsi:type="dcterms:W3CDTF">2025-02-16T20:03:00Z</dcterms:modified>
</cp:coreProperties>
</file>