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D775" w14:textId="77777777" w:rsidR="002F33A1" w:rsidRPr="002F33A1" w:rsidRDefault="002F33A1" w:rsidP="002F33A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Сабақ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белгілерін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094C9433" w14:textId="77777777" w:rsidR="002F33A1" w:rsidRPr="002F33A1" w:rsidRDefault="002F33A1" w:rsidP="002F33A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59DE2332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үлгі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pattern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recognition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салаларындағы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міндеттердің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процесте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көрсететін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өлшемдер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бір-бірінен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ажыратуға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9F9179F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диагностика,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өнеркәсіптік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инспекция,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автономды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робототехника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дәлдігі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тиімділігіне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тікелей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40BFC2A" w14:textId="77777777" w:rsidR="002F33A1" w:rsidRPr="002F33A1" w:rsidRDefault="002F33A1" w:rsidP="002F33A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7AD5A315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70DE55EF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</w:p>
    <w:p w14:paraId="1C93B507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контраст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6994831D" w14:textId="77777777" w:rsidR="002F33A1" w:rsidRPr="002F33A1" w:rsidRDefault="002F33A1" w:rsidP="002F33A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Орташа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мән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176EADF" w14:textId="77777777" w:rsidR="002F33A1" w:rsidRPr="002F33A1" w:rsidRDefault="002F33A1" w:rsidP="002F33A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Дисперсия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Variance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таралу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дәрежесін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A1D1FBD" w14:textId="77777777" w:rsidR="002F33A1" w:rsidRPr="002F33A1" w:rsidRDefault="002F33A1" w:rsidP="002F33A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Стандартты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ауытқу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(Standard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Deviation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айырмашылықтарды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A576E60" w14:textId="77777777" w:rsidR="002F33A1" w:rsidRPr="002F33A1" w:rsidRDefault="002F33A1" w:rsidP="002F33A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Ассиметрия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Skewness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эксцесс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Kurtosis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гистограмманың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4624A12" w14:textId="77777777" w:rsidR="002F33A1" w:rsidRPr="002F33A1" w:rsidRDefault="002F33A1" w:rsidP="002F33A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</w:p>
    <w:p w14:paraId="49C03775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контраст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таралу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өлшемдер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суреттің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үдерістерінде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E1C4FB4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Орташа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мән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F2AA22D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деңгейлерінің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көрсеткіші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көрсеткіш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жарықтығын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сурет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күңгірт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саналады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19C86DE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lastRenderedPageBreak/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CEEC96A" w14:textId="77777777" w:rsidR="002F33A1" w:rsidRPr="002F33A1" w:rsidRDefault="002F33A1" w:rsidP="002F33A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FB1CE62" w14:textId="77777777" w:rsidR="002F33A1" w:rsidRPr="002F33A1" w:rsidRDefault="002F33A1" w:rsidP="002F33A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айырмашылықтарды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73476E80" w14:textId="77777777" w:rsidR="002F33A1" w:rsidRPr="002F33A1" w:rsidRDefault="002F33A1" w:rsidP="002F33A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Экспозицияны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түзету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66709BB" w14:textId="0A51CB20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7ABF243A" w14:textId="77777777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val="kk-KZ" w:eastAsia="ru-RU"/>
        </w:rPr>
      </w:pPr>
    </w:p>
    <w:p w14:paraId="09ED0DB3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• Дисперсия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Variance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633396F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szCs w:val="28"/>
          <w:lang w:eastAsia="ru-RU"/>
        </w:rPr>
        <w:t xml:space="preserve">Дисперсия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мәннен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қаншалықты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ауытқығанын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контрасттың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қаншалықты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Егер дисперсия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жарықтықтың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айырмашылықтары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сөз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62F3402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BEB2503" w14:textId="77777777" w:rsidR="002F33A1" w:rsidRPr="002F33A1" w:rsidRDefault="002F33A1" w:rsidP="002F33A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szCs w:val="28"/>
          <w:lang w:eastAsia="ru-RU"/>
        </w:rPr>
        <w:t xml:space="preserve">Контраст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6F7E0B2" w14:textId="77777777" w:rsidR="002F33A1" w:rsidRPr="002F33A1" w:rsidRDefault="002F33A1" w:rsidP="002F33A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E73E933" w14:textId="77777777" w:rsidR="002F33A1" w:rsidRPr="002F33A1" w:rsidRDefault="002F33A1" w:rsidP="002F33A1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Шулы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сүзу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FC62FE2" w14:textId="5466E451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127A93A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Стандартты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ауытқу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(Standard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Deviation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993CB6C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Стандартты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ауытқу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дисперсияның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туынды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көрсеткіші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мәннен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қаншалықты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ауытқығанын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өлшейді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көрсеткіш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детальдары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көрінеді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келеді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75EFAE4C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6FE7F11" w14:textId="77777777" w:rsidR="002F33A1" w:rsidRPr="002F33A1" w:rsidRDefault="002F33A1" w:rsidP="002F33A1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C5D608D" w14:textId="77777777" w:rsidR="002F33A1" w:rsidRPr="002F33A1" w:rsidRDefault="002F33A1" w:rsidP="002F33A1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бейнені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54DF5F6" w14:textId="77777777" w:rsidR="002F33A1" w:rsidRPr="002F33A1" w:rsidRDefault="002F33A1" w:rsidP="002F33A1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Бейнені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теңестіру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гистограммалық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теңестіру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2AE1B835" w14:textId="16911644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649AED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Ассиметрия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Skewness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эксцесс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Kurtosis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E984F7D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гистограммасының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42E3CA2" w14:textId="77777777" w:rsidR="002F33A1" w:rsidRPr="002F33A1" w:rsidRDefault="002F33A1" w:rsidP="002F33A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lastRenderedPageBreak/>
        <w:t>Ассиметрия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Skewness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таралу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ассиметрия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аймақтар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басым, ал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теріс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қараңғы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аймақтар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CD904F9" w14:textId="77777777" w:rsidR="002F33A1" w:rsidRPr="002F33A1" w:rsidRDefault="002F33A1" w:rsidP="002F33A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Эксцесс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Kurtosis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гистограммасының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өткірлігін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Егер эксцесс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айқын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бөлінген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қараңғы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аймақтар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бар, ал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төмен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келеді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7CA06A11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112156C" w14:textId="77777777" w:rsidR="002F33A1" w:rsidRPr="002F33A1" w:rsidRDefault="002F33A1" w:rsidP="002F33A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DCCA4D5" w14:textId="77777777" w:rsidR="002F33A1" w:rsidRPr="002F33A1" w:rsidRDefault="002F33A1" w:rsidP="002F33A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Суреттің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EDC35A0" w14:textId="77777777" w:rsidR="002F33A1" w:rsidRPr="002F33A1" w:rsidRDefault="002F33A1" w:rsidP="002F33A1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байқалуын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71022871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ажыратуға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классификациялауға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6DDC1F7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</w:p>
    <w:p w14:paraId="67324093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Геометриялық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</w:p>
    <w:p w14:paraId="0DE4303B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өлшемі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061AFF55" w14:textId="77777777" w:rsidR="002F33A1" w:rsidRPr="002F33A1" w:rsidRDefault="002F33A1" w:rsidP="002F33A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Ауданы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(Area)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пиксель саны.</w:t>
      </w:r>
    </w:p>
    <w:p w14:paraId="54C226AF" w14:textId="77777777" w:rsidR="002F33A1" w:rsidRPr="002F33A1" w:rsidRDefault="002F33A1" w:rsidP="002F33A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Периметр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Perimeter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шекарасының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ұзындығы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752FA5D" w14:textId="77777777" w:rsidR="002F33A1" w:rsidRPr="002F33A1" w:rsidRDefault="002F33A1" w:rsidP="002F33A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Компакттық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Compactness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дөңгелектігін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55BA61E" w14:textId="77777777" w:rsidR="002F33A1" w:rsidRPr="002F33A1" w:rsidRDefault="002F33A1" w:rsidP="002F33A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Экцентриситет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Eccentricity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эллипстік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формасын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80088B1" w14:textId="77777777" w:rsidR="002F33A1" w:rsidRPr="002F33A1" w:rsidRDefault="002F33A1" w:rsidP="002F33A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Көлбеу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коэффициенті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Orientation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ұзын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осінің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8266305" w14:textId="78BEEEDB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өлшемін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әсіресе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инспекция,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3B19C59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Ауданы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(Area)</w:t>
      </w:r>
    </w:p>
    <w:p w14:paraId="4FC7BA87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Ауданы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құрайтын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саны.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параметр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көлемін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C4BAFB9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EA12E83" w14:textId="77777777" w:rsidR="002F33A1" w:rsidRPr="002F33A1" w:rsidRDefault="002F33A1" w:rsidP="002F33A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lastRenderedPageBreak/>
        <w:t>Медициналық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бейнелеу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ісіктердің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жасушалардың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көлемін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8823D6B" w14:textId="77777777" w:rsidR="002F33A1" w:rsidRPr="002F33A1" w:rsidRDefault="002F33A1" w:rsidP="002F33A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инспекция: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өнімдегі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ақаулардың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көлемін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77B05F1" w14:textId="77777777" w:rsidR="002F33A1" w:rsidRPr="002F33A1" w:rsidRDefault="002F33A1" w:rsidP="002F33A1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бейнелеу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су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қоймаларының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орман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алқаптарының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аумағын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өлшеу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59FC0BF" w14:textId="4FDE4117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CB24330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• Периметр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Perimeter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0DC8868C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szCs w:val="28"/>
          <w:lang w:eastAsia="ru-RU"/>
        </w:rPr>
        <w:t xml:space="preserve">Периметр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шекарасының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ұзындығы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0DE50F2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BD43492" w14:textId="77777777" w:rsidR="002F33A1" w:rsidRPr="002F33A1" w:rsidRDefault="002F33A1" w:rsidP="002F33A1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іздері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бет-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6F1AB05" w14:textId="77777777" w:rsidR="002F33A1" w:rsidRPr="002F33A1" w:rsidRDefault="002F33A1" w:rsidP="002F33A1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бөлшектердің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жасалғанын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03A9A76" w14:textId="77777777" w:rsidR="002F33A1" w:rsidRPr="002F33A1" w:rsidRDefault="002F33A1" w:rsidP="002F33A1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Геоақпараттық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жүйелер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бедерін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қалалардың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3446AD3" w14:textId="345F1898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2C2DED7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Компакттық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Compactness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38EBD52B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Компакттық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дөңгелектік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Дөңгелек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1-ге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жақын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пішіндер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A5DB527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7FB6D8A" w14:textId="77777777" w:rsidR="002F33A1" w:rsidRPr="002F33A1" w:rsidRDefault="002F33A1" w:rsidP="002F33A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жасушаларын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эритроциттер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лейкоциттердің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3A60ED7" w14:textId="77777777" w:rsidR="002F33A1" w:rsidRPr="002F33A1" w:rsidRDefault="002F33A1" w:rsidP="002F33A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Қаптамалардың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дизайны: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өнімнің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симметриялы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екендігін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494216D" w14:textId="77777777" w:rsidR="002F33A1" w:rsidRPr="002F33A1" w:rsidRDefault="002F33A1" w:rsidP="002F33A1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Астрофизика: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ғарыштағы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денелердің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формасын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1D32BD6" w14:textId="2AC3CB68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D459764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Экцентриситет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Eccentricity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1CDD1AF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Экцентриситет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эллипстік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формасын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Егер объект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толықтай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дөңгелек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экцентриситеті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0-ге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жақын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Ал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ұзын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созылған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1-ге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жақындайды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7FF2183D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598CB22" w14:textId="77777777" w:rsidR="002F33A1" w:rsidRPr="002F33A1" w:rsidRDefault="002F33A1" w:rsidP="002F33A1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lastRenderedPageBreak/>
        <w:t>Медицина: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анормальді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жасушаларды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қатерлі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ісік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жасушалары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51B58B47" w14:textId="77777777" w:rsidR="002F33A1" w:rsidRPr="002F33A1" w:rsidRDefault="002F33A1" w:rsidP="002F33A1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Жол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қозғалысын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көліктердің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формасын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CACF7E9" w14:textId="77777777" w:rsidR="002F33A1" w:rsidRPr="002F33A1" w:rsidRDefault="002F33A1" w:rsidP="002F33A1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суреттер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өзен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арналарын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жолдарды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2AF8CAC" w14:textId="62C14012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3B472F5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Көлбеу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коэффициенті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Orientation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CAAFDFE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Көлбеу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коэффициенті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ұзын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осінің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кеңістіктегі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орналасуын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6DEBCB6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9FA57E1" w14:textId="77777777" w:rsidR="002F33A1" w:rsidRPr="002F33A1" w:rsidRDefault="002F33A1" w:rsidP="002F33A1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Қозғалысты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құралдарының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бағыттарын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40A0A56" w14:textId="77777777" w:rsidR="002F33A1" w:rsidRPr="002F33A1" w:rsidRDefault="002F33A1" w:rsidP="002F33A1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адамның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позасын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қозғалыс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03B568B" w14:textId="77777777" w:rsidR="002F33A1" w:rsidRPr="002F33A1" w:rsidRDefault="002F33A1" w:rsidP="002F33A1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Ауыл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шаруашылығы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алқаптарының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орналасуын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қатарларын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BF1D65C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өлшемін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кеңістіктегі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орналасуын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Ауданы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периметрі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өлшемдерін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көмектессе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компакттық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экцентриситет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формасының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Ал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көлбеу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коэффициенті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7B940D2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медицинада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өнеркәсіпте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бейнелеуде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дәлірек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E1D373C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3788C631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</w:p>
    <w:p w14:paraId="1528221E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szCs w:val="28"/>
          <w:lang w:eastAsia="ru-RU"/>
        </w:rPr>
        <w:t xml:space="preserve">Текстура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аймақтардың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3FB183FC" w14:textId="77777777" w:rsidR="002F33A1" w:rsidRPr="002F33A1" w:rsidRDefault="002F33A1" w:rsidP="002F33A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Грей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деңгейінің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бірлескен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гистограммасы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(GLCM -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Gray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Level Co-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occurrence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Matrix)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байланыстарды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8211F09" w14:textId="77777777" w:rsidR="002F33A1" w:rsidRPr="002F33A1" w:rsidRDefault="002F33A1" w:rsidP="002F33A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Гистограммаға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A423183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lastRenderedPageBreak/>
        <w:t>Текстуралық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беткі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қабатының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әркелкі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көріністерді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материалдардың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беткі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қабаттың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87234F3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медицина,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инспекция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0661741" w14:textId="3605EFC7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79715AB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Грей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деңгейінің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бірлескен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гистограммасы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(GLCM -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Gray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Level Co-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occurrence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Matrix)</w:t>
      </w:r>
    </w:p>
    <w:p w14:paraId="0A272108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szCs w:val="28"/>
          <w:lang w:eastAsia="ru-RU"/>
        </w:rPr>
        <w:t xml:space="preserve">GLCM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байланыстарды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матрица.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орналасуын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A2AF691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szCs w:val="28"/>
          <w:lang w:eastAsia="ru-RU"/>
        </w:rPr>
        <w:t xml:space="preserve">GLCM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есептелетін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7D41D72A" w14:textId="77777777" w:rsidR="002F33A1" w:rsidRPr="002F33A1" w:rsidRDefault="002F33A1" w:rsidP="002F33A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Контраст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Contrast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айырмашылықтарды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1E852D4" w14:textId="77777777" w:rsidR="002F33A1" w:rsidRPr="002F33A1" w:rsidRDefault="002F33A1" w:rsidP="002F33A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Корреляция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Correlation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байланысын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8BE7080" w14:textId="77777777" w:rsidR="002F33A1" w:rsidRPr="002F33A1" w:rsidRDefault="002F33A1" w:rsidP="002F33A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Біртектілік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Homogeneity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көрші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ұқсастық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CEE9E0A" w14:textId="77777777" w:rsidR="002F33A1" w:rsidRPr="002F33A1" w:rsidRDefault="002F33A1" w:rsidP="002F33A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Энергия (Energy)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біртектілігін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бағалайды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931C0AB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4B9548F" w14:textId="77777777" w:rsidR="002F33A1" w:rsidRPr="002F33A1" w:rsidRDefault="002F33A1" w:rsidP="002F33A1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қатерлі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ісік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тіндердің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34EDD621" w14:textId="77777777" w:rsidR="002F33A1" w:rsidRPr="002F33A1" w:rsidRDefault="002F33A1" w:rsidP="002F33A1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бедері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ландшафт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құрылымдарын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233C8436" w14:textId="77777777" w:rsidR="002F33A1" w:rsidRPr="002F33A1" w:rsidRDefault="002F33A1" w:rsidP="002F33A1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іздері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бет-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63A8C563" w14:textId="78AA3D7D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CA94287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Гистограммаға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негізделген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</w:p>
    <w:p w14:paraId="646A0D88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таралу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396081A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3DC1A44A" w14:textId="77777777" w:rsidR="002F33A1" w:rsidRPr="002F33A1" w:rsidRDefault="002F33A1" w:rsidP="002F33A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lastRenderedPageBreak/>
        <w:t>Орташа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мән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дисперсия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таралуын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бағалайды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8C8725D" w14:textId="77777777" w:rsidR="002F33A1" w:rsidRPr="002F33A1" w:rsidRDefault="002F33A1" w:rsidP="002F33A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>Энтропия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Entropy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ақпараттың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кездейсоқтық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CD83E90" w14:textId="77777777" w:rsidR="002F33A1" w:rsidRPr="002F33A1" w:rsidRDefault="002F33A1" w:rsidP="002F33A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Тегістік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Smoothness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қаншалықты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EE4FFEB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23A9989" w14:textId="77777777" w:rsidR="002F33A1" w:rsidRPr="002F33A1" w:rsidRDefault="002F33A1" w:rsidP="002F33A1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Материалдардың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құрылымын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металл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мата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текстурасы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2D20FB55" w14:textId="77777777" w:rsidR="002F33A1" w:rsidRPr="002F33A1" w:rsidRDefault="002F33A1" w:rsidP="002F33A1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интеллект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жүйелерінде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556A832" w14:textId="77777777" w:rsidR="002F33A1" w:rsidRPr="002F33A1" w:rsidRDefault="002F33A1" w:rsidP="002F33A1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биометрия</w:t>
      </w:r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іздері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көздің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тор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қабығын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487F6878" w14:textId="21B35AAC" w:rsidR="002F33A1" w:rsidRPr="002F33A1" w:rsidRDefault="002F33A1" w:rsidP="002F33A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AD7A96C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• Габор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сүзгілері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Gabor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Filters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E8B684E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szCs w:val="28"/>
          <w:lang w:eastAsia="ru-RU"/>
        </w:rPr>
        <w:t xml:space="preserve">Габор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сүзгілері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бағытқа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сезімтал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сүзгілерді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52D4A88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szCs w:val="28"/>
          <w:lang w:eastAsia="ru-RU"/>
        </w:rPr>
        <w:t xml:space="preserve">Габор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сүзгілері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алынатын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15912737" w14:textId="77777777" w:rsidR="002F33A1" w:rsidRPr="002F33A1" w:rsidRDefault="002F33A1" w:rsidP="002F33A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Бағыттылық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Orientation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sensitivity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текстура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элементтерінің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бағыттарын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7C9A1A5B" w14:textId="77777777" w:rsidR="002F33A1" w:rsidRPr="002F33A1" w:rsidRDefault="002F33A1" w:rsidP="002F33A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Жиіліктік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жауап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(Frequency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response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құрамын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EF209CC" w14:textId="77777777" w:rsidR="002F33A1" w:rsidRPr="002F33A1" w:rsidRDefault="002F33A1" w:rsidP="002F33A1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Фильтрленген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ерекшеліктер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Filtered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features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масштабта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текстураны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66EB0F2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F872BF3" w14:textId="77777777" w:rsidR="002F33A1" w:rsidRPr="002F33A1" w:rsidRDefault="002F33A1" w:rsidP="002F33A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инспекция</w:t>
      </w:r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материалдардағы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3FADE2AB" w14:textId="77777777" w:rsidR="002F33A1" w:rsidRPr="002F33A1" w:rsidRDefault="002F33A1" w:rsidP="002F33A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Бейне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қадағалау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қозғалысты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0CDD885A" w14:textId="77777777" w:rsidR="002F33A1" w:rsidRPr="002F33A1" w:rsidRDefault="002F33A1" w:rsidP="002F33A1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бейнелеу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биологиялық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тіндердің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).</w:t>
      </w:r>
    </w:p>
    <w:p w14:paraId="2EA6BFFA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процесінде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ортада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қолданылып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GLCM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кеңістіктік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байланыстарын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зерттесе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гистограмма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негізіндегі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таралу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ал Габор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сүзгілері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бағыттық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ақпараттарды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E1FAE6A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lastRenderedPageBreak/>
        <w:t>Текстуралық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дәл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сенімділігін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49B0507F" w14:textId="3072F51F" w:rsidR="002F33A1" w:rsidRPr="002F33A1" w:rsidRDefault="002F33A1" w:rsidP="002F33A1">
      <w:pPr>
        <w:spacing w:before="100" w:beforeAutospacing="1" w:after="100" w:afterAutospacing="1"/>
        <w:ind w:left="720"/>
        <w:jc w:val="both"/>
        <w:rPr>
          <w:rFonts w:eastAsia="Times New Roman" w:cs="Times New Roman"/>
          <w:szCs w:val="28"/>
          <w:lang w:eastAsia="ru-RU"/>
        </w:rPr>
      </w:pPr>
    </w:p>
    <w:p w14:paraId="0C0CE2C5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Спектралдық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</w:p>
    <w:p w14:paraId="65644FBE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облыстарда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5454245B" w14:textId="77777777" w:rsidR="002F33A1" w:rsidRPr="002F33A1" w:rsidRDefault="002F33A1" w:rsidP="002F33A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Фурье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түрлендіру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Fourier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Transform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аймағын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B03AC52" w14:textId="77777777" w:rsidR="002F33A1" w:rsidRPr="002F33A1" w:rsidRDefault="002F33A1" w:rsidP="002F33A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Вейвлет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түрлендіру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Wavelet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Transform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көпдеңгейлі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жүргізеді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6F6A9E5" w14:textId="77777777" w:rsidR="002F33A1" w:rsidRPr="002F33A1" w:rsidRDefault="002F33A1" w:rsidP="002F33A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Гармоникалық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жиіліктік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компоненттерін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бөледі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FE08372" w14:textId="77777777" w:rsidR="002F33A1" w:rsidRPr="002F33A1" w:rsidRDefault="002F33A1" w:rsidP="002F33A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Құрылымдық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</w:p>
    <w:p w14:paraId="331F6A4E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573E0D86" w14:textId="77777777" w:rsidR="002F33A1" w:rsidRPr="002F33A1" w:rsidRDefault="002F33A1" w:rsidP="002F33A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Қырлар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бұрыштар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Edges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Corners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контурларын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299A9B2" w14:textId="77777777" w:rsidR="002F33A1" w:rsidRPr="002F33A1" w:rsidRDefault="002F33A1" w:rsidP="002F33A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Скелетон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Skeletonization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)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қаңқалық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шығарады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C0FC73D" w14:textId="77777777" w:rsidR="002F33A1" w:rsidRPr="002F33A1" w:rsidRDefault="002F33A1" w:rsidP="002F33A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Контурлық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45B4421" w14:textId="77777777" w:rsidR="002F33A1" w:rsidRPr="002F33A1" w:rsidRDefault="002F33A1" w:rsidP="002F33A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Белгілерді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1C519615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:</w:t>
      </w:r>
    </w:p>
    <w:p w14:paraId="00F77348" w14:textId="77777777" w:rsidR="002F33A1" w:rsidRPr="002F33A1" w:rsidRDefault="002F33A1" w:rsidP="002F33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диагностика</w:t>
      </w:r>
      <w:r w:rsidRPr="002F33A1">
        <w:rPr>
          <w:rFonts w:eastAsia="Times New Roman" w:cs="Times New Roman"/>
          <w:szCs w:val="28"/>
          <w:lang w:eastAsia="ru-RU"/>
        </w:rPr>
        <w:t xml:space="preserve"> – МРТ, КТ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рентген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суреттеріндегі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патологияларды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00E47DB" w14:textId="77777777" w:rsidR="002F33A1" w:rsidRPr="002F33A1" w:rsidRDefault="002F33A1" w:rsidP="002F33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инспекция</w:t>
      </w:r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процестердегі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2EE766F7" w14:textId="77777777" w:rsidR="002F33A1" w:rsidRPr="002F33A1" w:rsidRDefault="002F33A1" w:rsidP="002F33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бет-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биометриялық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7E65DEDE" w14:textId="77777777" w:rsidR="002F33A1" w:rsidRPr="002F33A1" w:rsidRDefault="002F33A1" w:rsidP="002F33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Автономды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көлік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навигация.</w:t>
      </w:r>
    </w:p>
    <w:p w14:paraId="2523D7A2" w14:textId="77777777" w:rsidR="002F33A1" w:rsidRPr="002F33A1" w:rsidRDefault="002F33A1" w:rsidP="002F33A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Жерді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қашықтықтан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зондтау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ауыл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шаруашылығы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экология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апаттарды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B143026" w14:textId="77777777" w:rsidR="002F33A1" w:rsidRPr="002F33A1" w:rsidRDefault="002F33A1" w:rsidP="002F33A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00881AE5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үлгі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танудың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негізі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жүйенің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классификация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жақсартады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есептеуге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өңдеуге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беріп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007C64B0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lastRenderedPageBreak/>
        <w:t>Болашақ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перспективалар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F2F6ED5" w14:textId="77777777" w:rsidR="002F33A1" w:rsidRPr="002F33A1" w:rsidRDefault="002F33A1" w:rsidP="002F33A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интеллект пен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тиімдірек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19BBBDE1" w14:textId="77777777" w:rsidR="002F33A1" w:rsidRPr="002F33A1" w:rsidRDefault="002F33A1" w:rsidP="002F33A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Кванттық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есептеулерді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есептеуге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жағдай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жасайды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52701975" w14:textId="77777777" w:rsidR="002F33A1" w:rsidRPr="002F33A1" w:rsidRDefault="002F33A1" w:rsidP="002F33A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Автономды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жүйелерді</w:t>
      </w:r>
      <w:proofErr w:type="spellEnd"/>
      <w:r w:rsidRPr="002F33A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b/>
          <w:bCs/>
          <w:szCs w:val="28"/>
          <w:lang w:eastAsia="ru-RU"/>
        </w:rPr>
        <w:t>дамыту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роботтар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көліктерде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318D8A9A" w14:textId="77777777" w:rsidR="002F33A1" w:rsidRPr="002F33A1" w:rsidRDefault="002F33A1" w:rsidP="002F33A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F33A1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өзекті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технологиялармен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бірге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дами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F33A1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2F33A1">
        <w:rPr>
          <w:rFonts w:eastAsia="Times New Roman" w:cs="Times New Roman"/>
          <w:szCs w:val="28"/>
          <w:lang w:eastAsia="ru-RU"/>
        </w:rPr>
        <w:t>.</w:t>
      </w:r>
    </w:p>
    <w:p w14:paraId="63DEECD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600"/>
    <w:multiLevelType w:val="multilevel"/>
    <w:tmpl w:val="CF6E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0A86"/>
    <w:multiLevelType w:val="multilevel"/>
    <w:tmpl w:val="C762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E41F9"/>
    <w:multiLevelType w:val="multilevel"/>
    <w:tmpl w:val="7E8C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850F0"/>
    <w:multiLevelType w:val="multilevel"/>
    <w:tmpl w:val="B560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C72FF"/>
    <w:multiLevelType w:val="multilevel"/>
    <w:tmpl w:val="E15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37FA8"/>
    <w:multiLevelType w:val="multilevel"/>
    <w:tmpl w:val="67A2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2107C"/>
    <w:multiLevelType w:val="multilevel"/>
    <w:tmpl w:val="5658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D0A50"/>
    <w:multiLevelType w:val="multilevel"/>
    <w:tmpl w:val="9BB4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E7DC8"/>
    <w:multiLevelType w:val="multilevel"/>
    <w:tmpl w:val="4D6A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9702A"/>
    <w:multiLevelType w:val="multilevel"/>
    <w:tmpl w:val="AAA8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9E2523"/>
    <w:multiLevelType w:val="multilevel"/>
    <w:tmpl w:val="BA38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07608"/>
    <w:multiLevelType w:val="multilevel"/>
    <w:tmpl w:val="E85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E00F1"/>
    <w:multiLevelType w:val="multilevel"/>
    <w:tmpl w:val="BDF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96F37"/>
    <w:multiLevelType w:val="multilevel"/>
    <w:tmpl w:val="B47C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418BC"/>
    <w:multiLevelType w:val="multilevel"/>
    <w:tmpl w:val="41A6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948F0"/>
    <w:multiLevelType w:val="multilevel"/>
    <w:tmpl w:val="CAD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A4A72"/>
    <w:multiLevelType w:val="multilevel"/>
    <w:tmpl w:val="5BDA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258CB"/>
    <w:multiLevelType w:val="multilevel"/>
    <w:tmpl w:val="506E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70CAB"/>
    <w:multiLevelType w:val="multilevel"/>
    <w:tmpl w:val="391E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EA6B44"/>
    <w:multiLevelType w:val="multilevel"/>
    <w:tmpl w:val="CC60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24ADB"/>
    <w:multiLevelType w:val="multilevel"/>
    <w:tmpl w:val="156E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6D272E"/>
    <w:multiLevelType w:val="multilevel"/>
    <w:tmpl w:val="8370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B6FCF"/>
    <w:multiLevelType w:val="multilevel"/>
    <w:tmpl w:val="4662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30790">
    <w:abstractNumId w:val="8"/>
  </w:num>
  <w:num w:numId="2" w16cid:durableId="804591664">
    <w:abstractNumId w:val="15"/>
  </w:num>
  <w:num w:numId="3" w16cid:durableId="663163642">
    <w:abstractNumId w:val="5"/>
  </w:num>
  <w:num w:numId="4" w16cid:durableId="1342048209">
    <w:abstractNumId w:val="16"/>
  </w:num>
  <w:num w:numId="5" w16cid:durableId="966660418">
    <w:abstractNumId w:val="6"/>
  </w:num>
  <w:num w:numId="6" w16cid:durableId="1363479318">
    <w:abstractNumId w:val="14"/>
  </w:num>
  <w:num w:numId="7" w16cid:durableId="1823279585">
    <w:abstractNumId w:val="21"/>
  </w:num>
  <w:num w:numId="8" w16cid:durableId="1341810479">
    <w:abstractNumId w:val="1"/>
  </w:num>
  <w:num w:numId="9" w16cid:durableId="1628702600">
    <w:abstractNumId w:val="20"/>
  </w:num>
  <w:num w:numId="10" w16cid:durableId="1619871001">
    <w:abstractNumId w:val="10"/>
  </w:num>
  <w:num w:numId="11" w16cid:durableId="678197343">
    <w:abstractNumId w:val="7"/>
  </w:num>
  <w:num w:numId="12" w16cid:durableId="1782410279">
    <w:abstractNumId w:val="9"/>
  </w:num>
  <w:num w:numId="13" w16cid:durableId="416677947">
    <w:abstractNumId w:val="12"/>
  </w:num>
  <w:num w:numId="14" w16cid:durableId="451285588">
    <w:abstractNumId w:val="0"/>
  </w:num>
  <w:num w:numId="15" w16cid:durableId="1296714910">
    <w:abstractNumId w:val="19"/>
  </w:num>
  <w:num w:numId="16" w16cid:durableId="2002346682">
    <w:abstractNumId w:val="3"/>
  </w:num>
  <w:num w:numId="17" w16cid:durableId="1722053227">
    <w:abstractNumId w:val="13"/>
  </w:num>
  <w:num w:numId="18" w16cid:durableId="637884040">
    <w:abstractNumId w:val="17"/>
  </w:num>
  <w:num w:numId="19" w16cid:durableId="1421100047">
    <w:abstractNumId w:val="2"/>
  </w:num>
  <w:num w:numId="20" w16cid:durableId="1892307665">
    <w:abstractNumId w:val="11"/>
  </w:num>
  <w:num w:numId="21" w16cid:durableId="1835955791">
    <w:abstractNumId w:val="22"/>
  </w:num>
  <w:num w:numId="22" w16cid:durableId="19862991">
    <w:abstractNumId w:val="4"/>
  </w:num>
  <w:num w:numId="23" w16cid:durableId="20640640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06"/>
    <w:rsid w:val="002F33A1"/>
    <w:rsid w:val="00316A06"/>
    <w:rsid w:val="006A66B0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964F"/>
  <w15:chartTrackingRefBased/>
  <w15:docId w15:val="{CF51834D-8343-4F83-9830-FB4F6784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6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A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A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A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A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6A0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16A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16A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16A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16A0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16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A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A0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16A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A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A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A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16A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1843</Words>
  <Characters>10508</Characters>
  <Application>Microsoft Office Word</Application>
  <DocSecurity>0</DocSecurity>
  <Lines>87</Lines>
  <Paragraphs>24</Paragraphs>
  <ScaleCrop>false</ScaleCrop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2025-02-16T19:51:00Z</dcterms:created>
  <dcterms:modified xsi:type="dcterms:W3CDTF">2025-02-16T19:57:00Z</dcterms:modified>
</cp:coreProperties>
</file>