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2BFA" w14:textId="77777777" w:rsidR="00A12C40" w:rsidRPr="00A12C40" w:rsidRDefault="00A12C40" w:rsidP="00A12C4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Пиксель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жарықтығының</w:t>
      </w:r>
      <w:proofErr w:type="spellEnd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айырмашылығының</w:t>
      </w:r>
      <w:proofErr w:type="spellEnd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модулі</w:t>
      </w:r>
      <w:proofErr w:type="spellEnd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бойынша</w:t>
      </w:r>
      <w:proofErr w:type="spellEnd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kern w:val="36"/>
          <w:szCs w:val="28"/>
          <w:lang w:eastAsia="ru-RU"/>
        </w:rPr>
        <w:t>бағалау</w:t>
      </w:r>
      <w:proofErr w:type="spellEnd"/>
    </w:p>
    <w:p w14:paraId="45E0FC52" w14:textId="15AE50D4" w:rsidR="00A12C40" w:rsidRPr="00A12C40" w:rsidRDefault="00A12C40" w:rsidP="00A12C4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3CC235" w14:textId="77777777" w:rsidR="00A12C40" w:rsidRPr="00A12C40" w:rsidRDefault="00A12C40" w:rsidP="00A12C4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2CF36517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өлшем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туралы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түсінік</w:t>
      </w:r>
      <w:proofErr w:type="spellEnd"/>
    </w:p>
    <w:p w14:paraId="1079E42C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құрылымның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күрделілік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дәрежесін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көрсеткіш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құрылымдардың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Әдеттегі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Евклидтік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геометрияда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1 (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сызық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), 2 (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жазық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фигура), 3 (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кеңістіктегі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дене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мәндерге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ие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мәндерге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ие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1.5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2.7.</w:t>
      </w:r>
    </w:p>
    <w:p w14:paraId="2F332408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Фракталдар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табиғатта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: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Жапырақтардың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таралуы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ағаш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жапырақтары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өзін-өзі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ұқсастық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принципіне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Өзен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арналары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су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құрылымдарға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ие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Бұлттар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мен тау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бедері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ландшафттардың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текстурасы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сипатқа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ие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Қан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тамырлары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тірі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ағзалардағы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айналу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тармақталған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құрылымымен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57FA1BA6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1.2. Пиксель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жарықтығының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айырмашылығының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модулі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310399DB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Солардың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пиксель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жарықтығының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айырмашылығының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модулі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геологиялық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зерттеулер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36462D6D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12C40">
        <w:rPr>
          <w:rFonts w:eastAsia="Times New Roman" w:cs="Times New Roman"/>
          <w:szCs w:val="28"/>
          <w:lang w:val="kk-KZ" w:eastAsia="ru-RU"/>
        </w:rPr>
        <w:t xml:space="preserve">Пиксель жарықтығының айырмашылығының модулі әдісі (MDPD — </w:t>
      </w:r>
      <w:r w:rsidRPr="00A12C40">
        <w:rPr>
          <w:rFonts w:eastAsia="Times New Roman" w:cs="Times New Roman"/>
          <w:b/>
          <w:bCs/>
          <w:szCs w:val="28"/>
          <w:lang w:val="kk-KZ" w:eastAsia="ru-RU"/>
        </w:rPr>
        <w:t>Modulus of the Difference in Pixel Brightness</w:t>
      </w:r>
      <w:r w:rsidRPr="00A12C40">
        <w:rPr>
          <w:rFonts w:eastAsia="Times New Roman" w:cs="Times New Roman"/>
          <w:szCs w:val="28"/>
          <w:lang w:val="kk-KZ" w:eastAsia="ru-RU"/>
        </w:rPr>
        <w:t xml:space="preserve">) — бұл кескіннің фракталдық өлшемін бағалауға арналған тиімді әдістердің бірі. </w:t>
      </w:r>
      <w:r w:rsidRPr="00A12C40">
        <w:rPr>
          <w:rFonts w:eastAsia="Times New Roman" w:cs="Times New Roman"/>
          <w:szCs w:val="28"/>
          <w:lang w:eastAsia="ru-RU"/>
        </w:rPr>
        <w:t xml:space="preserve">Ол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суреттің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бейнелердегі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3D497B1A" w14:textId="77777777" w:rsidR="00A12C40" w:rsidRPr="00A12C40" w:rsidRDefault="00A12C40" w:rsidP="00A12C4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Әдістің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идеясы</w:t>
      </w:r>
      <w:proofErr w:type="spellEnd"/>
    </w:p>
    <w:p w14:paraId="47045961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пикселдердің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айырмашылығын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негізделеді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беті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текстурасы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пикселдер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lastRenderedPageBreak/>
        <w:t>мәндерінде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айтарлықтай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айырмашылықтар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Керісінше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біртекті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аймақтарда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0CE5BC47" w14:textId="13BE71CD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Формальды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I(</w:t>
      </w:r>
      <w:proofErr w:type="spellStart"/>
      <w:proofErr w:type="gramStart"/>
      <w:r w:rsidRPr="00A12C40">
        <w:rPr>
          <w:rFonts w:eastAsia="Times New Roman" w:cs="Times New Roman"/>
          <w:szCs w:val="28"/>
          <w:lang w:eastAsia="ru-RU"/>
        </w:rPr>
        <w:t>x,y</w:t>
      </w:r>
      <w:proofErr w:type="spellEnd"/>
      <w:proofErr w:type="gramEnd"/>
      <w:r w:rsidRPr="00A12C40">
        <w:rPr>
          <w:rFonts w:eastAsia="Times New Roman" w:cs="Times New Roman"/>
          <w:szCs w:val="28"/>
          <w:lang w:eastAsia="ru-RU"/>
        </w:rPr>
        <w:t xml:space="preserve">)I(x, y)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белгіленсе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модулі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есептеледі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:</w:t>
      </w:r>
      <w:r w:rsidRPr="00A12C40">
        <w:rPr>
          <w:noProof/>
          <w:szCs w:val="28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drawing>
          <wp:inline distT="0" distB="0" distL="0" distR="0" wp14:anchorId="70D5469A" wp14:editId="410263E0">
            <wp:extent cx="3372321" cy="543001"/>
            <wp:effectExtent l="0" t="0" r="0" b="9525"/>
            <wp:docPr id="1256158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589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6FF58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айырмашылықтарды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талдай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текстурасының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749EBFB0" w14:textId="77777777" w:rsidR="00A12C40" w:rsidRPr="00A12C40" w:rsidRDefault="00A12C40" w:rsidP="00A12C4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092CB25C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:</w:t>
      </w:r>
    </w:p>
    <w:p w14:paraId="12C32ACC" w14:textId="77777777" w:rsidR="00A12C40" w:rsidRPr="00A12C40" w:rsidRDefault="00A12C40" w:rsidP="00A12C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r w:rsidRPr="00A12C40">
        <w:rPr>
          <w:rFonts w:eastAsia="Times New Roman" w:cs="Times New Roman"/>
          <w:szCs w:val="28"/>
          <w:lang w:eastAsia="ru-RU"/>
        </w:rPr>
        <w:t>МРТ</w:t>
      </w:r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r w:rsidRPr="00A12C40">
        <w:rPr>
          <w:rFonts w:eastAsia="Times New Roman" w:cs="Times New Roman"/>
          <w:szCs w:val="28"/>
          <w:lang w:eastAsia="ru-RU"/>
        </w:rPr>
        <w:t>КТ</w:t>
      </w:r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r w:rsidRPr="00A12C40">
        <w:rPr>
          <w:rFonts w:eastAsia="Times New Roman" w:cs="Times New Roman"/>
          <w:szCs w:val="28"/>
          <w:lang w:eastAsia="ru-RU"/>
        </w:rPr>
        <w:t>рентген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суреттеріндегі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644D9080" w14:textId="77777777" w:rsidR="00A12C40" w:rsidRPr="00A12C40" w:rsidRDefault="00A12C40" w:rsidP="00A12C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Геологиялық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зерттеулер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бедерінің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пайдалы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қазбаларды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іздеу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0EAD67C7" w14:textId="77777777" w:rsidR="00A12C40" w:rsidRPr="00A12C40" w:rsidRDefault="00A12C40" w:rsidP="00A12C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r w:rsidRPr="00A12C40">
        <w:rPr>
          <w:rFonts w:eastAsia="Times New Roman" w:cs="Times New Roman"/>
          <w:szCs w:val="28"/>
          <w:lang w:eastAsia="ru-RU"/>
        </w:rPr>
        <w:t>бет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әлпетін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қадағалау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2D72F8A3" w14:textId="77777777" w:rsidR="00A12C40" w:rsidRPr="00A12C40" w:rsidRDefault="00A12C40" w:rsidP="00A12C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Жердің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ландшафтық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топырақтың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эрозиясын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өсімдіктер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жамылғысын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2EB959A9" w14:textId="77777777" w:rsidR="00A12C40" w:rsidRPr="00A12C40" w:rsidRDefault="00A12C40" w:rsidP="00A12C4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17B17712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12C40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E31BCBE" w14:textId="77777777" w:rsidR="00A12C40" w:rsidRPr="00A12C40" w:rsidRDefault="00A12C40" w:rsidP="00A12C4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жылдамдығы</w:t>
      </w:r>
      <w:proofErr w:type="spellEnd"/>
    </w:p>
    <w:p w14:paraId="25227847" w14:textId="77777777" w:rsidR="00A12C40" w:rsidRPr="00A12C40" w:rsidRDefault="00A12C40" w:rsidP="00A12C4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алгоритм</w:t>
      </w:r>
    </w:p>
    <w:p w14:paraId="366CF890" w14:textId="77777777" w:rsidR="00A12C40" w:rsidRPr="00A12C40" w:rsidRDefault="00A12C40" w:rsidP="00A12C4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сақтайды</w:t>
      </w:r>
      <w:proofErr w:type="spellEnd"/>
    </w:p>
    <w:p w14:paraId="0D886BB5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12C40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598A57E" w14:textId="77777777" w:rsidR="00A12C40" w:rsidRPr="00A12C40" w:rsidRDefault="00A12C40" w:rsidP="00A12C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деңгейде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сезінуі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</w:t>
      </w:r>
      <w:proofErr w:type="spellEnd"/>
    </w:p>
    <w:p w14:paraId="0C11A918" w14:textId="77777777" w:rsidR="00A12C40" w:rsidRPr="00A12C40" w:rsidRDefault="00A12C40" w:rsidP="00A12C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өлшеміне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нәтижелер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өзгеруі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</w:t>
      </w:r>
      <w:proofErr w:type="spellEnd"/>
    </w:p>
    <w:p w14:paraId="72322545" w14:textId="33C865C9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әдістерімен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r w:rsidRPr="00A12C40">
        <w:rPr>
          <w:rFonts w:eastAsia="Times New Roman" w:cs="Times New Roman"/>
          <w:b/>
          <w:bCs/>
          <w:szCs w:val="28"/>
          <w:lang w:eastAsia="ru-RU"/>
        </w:rPr>
        <w:t>Box-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Counting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Wavelet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Fourier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әдістерімен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үйлестіріледі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08CCC98C" w14:textId="77777777" w:rsidR="00A12C40" w:rsidRPr="00A12C40" w:rsidRDefault="00A12C40" w:rsidP="00A12C4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A12C40">
        <w:rPr>
          <w:rFonts w:eastAsia="Times New Roman" w:cs="Times New Roman"/>
          <w:b/>
          <w:bCs/>
          <w:szCs w:val="28"/>
          <w:lang w:val="kk-KZ" w:eastAsia="ru-RU"/>
        </w:rPr>
        <w:t>2. Жарықтық айырмашылығының модулі әдісінің негіздері</w:t>
      </w:r>
    </w:p>
    <w:p w14:paraId="335CAE8A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айырмашылықтарын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біртекті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lastRenderedPageBreak/>
        <w:t>өзгерсе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тегіс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саналады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Ал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аймақта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күрт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өзгерсе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05A0C432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айырмашылығы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03936066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мәніне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ие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0-ден 255-ке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дейінгі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диапазонда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мұнда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: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0 –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қара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түс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255 –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ақ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түс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Аралық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мәндер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сұр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реңктер</w:t>
      </w:r>
      <w:proofErr w:type="spellEnd"/>
    </w:p>
    <w:p w14:paraId="47E5DF4D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бағалай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аламыз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аймақта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контраст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тегіс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58B47A4B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айырмашылығы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текстураны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</w:p>
    <w:p w14:paraId="1EC4699D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: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Тегіс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аз,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мәндері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кенеттен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өзгеріп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отырады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Жиектер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шекаралар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айтарлықтай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701461C2" w14:textId="2309491F" w:rsidR="00A12C40" w:rsidRPr="00A12C40" w:rsidRDefault="00A12C40" w:rsidP="00A12C4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8F73261" w14:textId="77777777" w:rsidR="00A12C40" w:rsidRPr="00A12C40" w:rsidRDefault="00A12C40" w:rsidP="00A12C4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есептеу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1E54AA74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тәсілдер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Пиксель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жарықтығының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танымалдары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төменде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сипатталған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311BD73E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3.1.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Қорапша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(Box-Counting Method)</w:t>
      </w:r>
    </w:p>
    <w:p w14:paraId="141D3AB8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масштабтағы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торларға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санауға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40626C7A" w14:textId="77777777" w:rsidR="00A12C40" w:rsidRPr="00A12C40" w:rsidRDefault="00A12C40" w:rsidP="00A12C4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3.1.1.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Қорапша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әдісінің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1AE850AD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2C40">
        <w:rPr>
          <w:rFonts w:eastAsia="Times New Roman" w:cs="Times New Roman"/>
          <w:szCs w:val="28"/>
          <w:lang w:val="en-US" w:eastAsia="ru-RU"/>
        </w:rPr>
        <w:t>1</w:t>
      </w:r>
      <w:r w:rsidRPr="00A12C40">
        <w:rPr>
          <w:rFonts w:eastAsia="Times New Roman" w:cs="Times New Roman"/>
          <w:szCs w:val="28"/>
          <w:lang w:eastAsia="ru-RU"/>
        </w:rPr>
        <w:t>️</w:t>
      </w:r>
      <w:r w:rsidRPr="00A12C40">
        <w:rPr>
          <w:rFonts w:ascii="Segoe UI Symbol" w:eastAsia="Times New Roman" w:hAnsi="Segoe UI Symbol" w:cs="Segoe UI Symbol"/>
          <w:szCs w:val="28"/>
          <w:lang w:val="en-US" w:eastAsia="ru-RU"/>
        </w:rPr>
        <w:t>⃣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кіші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торларға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  <w:r w:rsidRPr="00A12C40">
        <w:rPr>
          <w:rFonts w:eastAsia="Times New Roman" w:cs="Times New Roman"/>
          <w:szCs w:val="28"/>
          <w:lang w:val="en-US" w:eastAsia="ru-RU"/>
        </w:rPr>
        <w:br/>
        <w:t>2</w:t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️</w:t>
      </w:r>
      <w:r w:rsidRPr="00A12C40">
        <w:rPr>
          <w:rFonts w:ascii="Segoe UI Emoji" w:eastAsia="Times New Roman" w:hAnsi="Segoe UI Emoji" w:cs="Segoe UI Emoji"/>
          <w:szCs w:val="28"/>
          <w:lang w:val="en-US" w:eastAsia="ru-RU"/>
        </w:rPr>
        <w:t>⃣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t>тор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айырмашылықтарын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  <w:r w:rsidRPr="00A12C40">
        <w:rPr>
          <w:rFonts w:eastAsia="Times New Roman" w:cs="Times New Roman"/>
          <w:szCs w:val="28"/>
          <w:lang w:val="en-US" w:eastAsia="ru-RU"/>
        </w:rPr>
        <w:br/>
        <w:t>3</w:t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️</w:t>
      </w:r>
      <w:r w:rsidRPr="00A12C40">
        <w:rPr>
          <w:rFonts w:ascii="Segoe UI Emoji" w:eastAsia="Times New Roman" w:hAnsi="Segoe UI Emoji" w:cs="Segoe UI Emoji"/>
          <w:szCs w:val="28"/>
          <w:lang w:val="en-US" w:eastAsia="ru-RU"/>
        </w:rPr>
        <w:t>⃣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t>Егер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шектен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t>асса</w:t>
      </w:r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t>тор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белгіленеді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  <w:r w:rsidRPr="00A12C40">
        <w:rPr>
          <w:rFonts w:eastAsia="Times New Roman" w:cs="Times New Roman"/>
          <w:szCs w:val="28"/>
          <w:lang w:val="en-US" w:eastAsia="ru-RU"/>
        </w:rPr>
        <w:br/>
      </w:r>
      <w:r w:rsidRPr="00A12C40">
        <w:rPr>
          <w:rFonts w:eastAsia="Times New Roman" w:cs="Times New Roman"/>
          <w:szCs w:val="28"/>
          <w:lang w:val="en-US" w:eastAsia="ru-RU"/>
        </w:rPr>
        <w:lastRenderedPageBreak/>
        <w:t>4</w:t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️</w:t>
      </w:r>
      <w:r w:rsidRPr="00A12C40">
        <w:rPr>
          <w:rFonts w:ascii="Segoe UI Emoji" w:eastAsia="Times New Roman" w:hAnsi="Segoe UI Emoji" w:cs="Segoe UI Emoji"/>
          <w:szCs w:val="28"/>
          <w:lang w:val="en-US" w:eastAsia="ru-RU"/>
        </w:rPr>
        <w:t>⃣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өлшемдегі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торлар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торлардың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санын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  <w:r w:rsidRPr="00A12C40">
        <w:rPr>
          <w:rFonts w:eastAsia="Times New Roman" w:cs="Times New Roman"/>
          <w:szCs w:val="28"/>
          <w:lang w:val="en-US" w:eastAsia="ru-RU"/>
        </w:rPr>
        <w:br/>
        <w:t>5</w:t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️</w:t>
      </w:r>
      <w:r w:rsidRPr="00A12C40">
        <w:rPr>
          <w:rFonts w:ascii="Segoe UI Emoji" w:eastAsia="Times New Roman" w:hAnsi="Segoe UI Emoji" w:cs="Segoe UI Emoji"/>
          <w:szCs w:val="28"/>
          <w:lang w:val="en-US" w:eastAsia="ru-RU"/>
        </w:rPr>
        <w:t>⃣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Нәтижелерді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тұрғыда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5D6BB3D8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3.2.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Градиенттік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07DF4BC0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мәнінің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. </w:t>
      </w:r>
      <w:r w:rsidRPr="00A12C40">
        <w:rPr>
          <w:rFonts w:eastAsia="Times New Roman" w:cs="Times New Roman"/>
          <w:szCs w:val="28"/>
          <w:lang w:eastAsia="ru-RU"/>
        </w:rPr>
        <w:t>Егер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кескінде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t>бар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1C69B5E8" w14:textId="77777777" w:rsidR="00A12C40" w:rsidRPr="00A12C40" w:rsidRDefault="00A12C40" w:rsidP="00A12C4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3.2.1.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Градиенттік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салалар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1E743EC1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2C40">
        <w:rPr>
          <w:rFonts w:ascii="Segoe UI Symbol" w:eastAsia="Times New Roman" w:hAnsi="Segoe UI Symbol" w:cs="Segoe UI Symbol"/>
          <w:szCs w:val="28"/>
          <w:lang w:val="en-US" w:eastAsia="ru-RU"/>
        </w:rPr>
        <w:t>✔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r w:rsidRPr="00A12C40">
        <w:rPr>
          <w:rFonts w:eastAsia="Times New Roman" w:cs="Times New Roman"/>
          <w:szCs w:val="28"/>
          <w:lang w:eastAsia="ru-RU"/>
        </w:rPr>
        <w:t>рентген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szCs w:val="28"/>
          <w:lang w:eastAsia="ru-RU"/>
        </w:rPr>
        <w:t>МРТ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суреттеріндегі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патологияларды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  <w:r w:rsidRPr="00A12C40">
        <w:rPr>
          <w:rFonts w:eastAsia="Times New Roman" w:cs="Times New Roman"/>
          <w:szCs w:val="28"/>
          <w:lang w:val="en-US"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val="en-US" w:eastAsia="ru-RU"/>
        </w:rPr>
        <w:t>✔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r w:rsidRPr="00A12C40">
        <w:rPr>
          <w:rFonts w:eastAsia="Times New Roman" w:cs="Times New Roman"/>
          <w:b/>
          <w:bCs/>
          <w:szCs w:val="28"/>
          <w:lang w:eastAsia="ru-RU"/>
        </w:rPr>
        <w:t>Геология</w:t>
      </w:r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бедерінің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  <w:r w:rsidRPr="00A12C40">
        <w:rPr>
          <w:rFonts w:eastAsia="Times New Roman" w:cs="Times New Roman"/>
          <w:szCs w:val="28"/>
          <w:lang w:val="en-US"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val="en-US" w:eastAsia="ru-RU"/>
        </w:rPr>
        <w:t>✔</w:t>
      </w:r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A12C4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A12C40">
        <w:rPr>
          <w:rFonts w:eastAsia="Times New Roman" w:cs="Times New Roman"/>
          <w:szCs w:val="28"/>
          <w:lang w:val="en-US" w:eastAsia="ru-RU"/>
        </w:rPr>
        <w:t>.</w:t>
      </w:r>
    </w:p>
    <w:p w14:paraId="6C9831CD" w14:textId="77777777" w:rsidR="00A12C40" w:rsidRPr="00A12C40" w:rsidRDefault="00A12C40" w:rsidP="00A12C4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>3.3. Фурье-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25BB6E73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12C40">
        <w:rPr>
          <w:rFonts w:eastAsia="Times New Roman" w:cs="Times New Roman"/>
          <w:szCs w:val="28"/>
          <w:lang w:eastAsia="ru-RU"/>
        </w:rPr>
        <w:t xml:space="preserve">Фурье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спектрін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зерттеп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жиілікті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компоненттерді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салыстыруға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2288F7B0" w14:textId="77777777" w:rsidR="00A12C40" w:rsidRPr="00A12C40" w:rsidRDefault="00A12C40" w:rsidP="00A12C40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3.3.1. Фурье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әдісінің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B92E078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дәлдік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компоненттерін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егжей-тегжейлі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масштабтағы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ажыратуға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4CBA4B03" w14:textId="3646E8C1" w:rsidR="00A12C40" w:rsidRPr="00A12C40" w:rsidRDefault="00A12C40" w:rsidP="00A12C4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1DC8FD4" w14:textId="77777777" w:rsidR="00A12C40" w:rsidRPr="00A12C40" w:rsidRDefault="00A12C40" w:rsidP="00A12C4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25867469" w14:textId="77777777" w:rsidR="00A12C40" w:rsidRPr="00A12C40" w:rsidRDefault="00A12C40" w:rsidP="00A12C4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12C40">
        <w:rPr>
          <w:rFonts w:eastAsia="Times New Roman" w:cs="Times New Roman"/>
          <w:szCs w:val="28"/>
          <w:lang w:eastAsia="ru-RU"/>
        </w:rPr>
        <w:t xml:space="preserve">Пиксель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жарықтығының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айырмашылығының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модулі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:</w:t>
      </w:r>
    </w:p>
    <w:p w14:paraId="757831CA" w14:textId="56BC3792" w:rsidR="00A12C40" w:rsidRPr="00A12C40" w:rsidRDefault="00A12C40" w:rsidP="00B62FF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A12C40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диагностика</w:t>
      </w:r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Қашықтықтан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зондтау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бедерінің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өзгерісін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lastRenderedPageBreak/>
        <w:t>ақауларды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  <w:r w:rsidRPr="00A12C40">
        <w:rPr>
          <w:rFonts w:eastAsia="Times New Roman" w:cs="Times New Roman"/>
          <w:szCs w:val="28"/>
          <w:lang w:eastAsia="ru-RU"/>
        </w:rPr>
        <w:br/>
      </w:r>
      <w:r w:rsidRPr="00A12C40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12C40">
        <w:rPr>
          <w:rFonts w:eastAsia="Times New Roman" w:cs="Times New Roman"/>
          <w:szCs w:val="28"/>
          <w:lang w:eastAsia="ru-RU"/>
        </w:rPr>
        <w:t xml:space="preserve"> </w:t>
      </w:r>
      <w:r w:rsidRPr="00A12C40">
        <w:rPr>
          <w:rFonts w:eastAsia="Times New Roman" w:cs="Times New Roman"/>
          <w:b/>
          <w:bCs/>
          <w:szCs w:val="28"/>
          <w:lang w:eastAsia="ru-RU"/>
        </w:rPr>
        <w:t>Биометрия</w:t>
      </w:r>
      <w:r w:rsidRPr="00A12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көздің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тор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қабатын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параметрлерді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2C40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A12C40">
        <w:rPr>
          <w:rFonts w:eastAsia="Times New Roman" w:cs="Times New Roman"/>
          <w:szCs w:val="28"/>
          <w:lang w:eastAsia="ru-RU"/>
        </w:rPr>
        <w:t>.</w:t>
      </w:r>
    </w:p>
    <w:p w14:paraId="1F1B0D31" w14:textId="77777777" w:rsidR="00A12C40" w:rsidRPr="00A12C40" w:rsidRDefault="00A12C40" w:rsidP="00B62FF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12C40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A12C40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15C07C48" w14:textId="77777777" w:rsidR="00B62FFA" w:rsidRPr="00B62FFA" w:rsidRDefault="00B62FFA" w:rsidP="00B62FF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62FFA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көрсеткіш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. Пиксель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жарықтығының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айырмашылығының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модулі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медицина, геоинформатика,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қашықтықтан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зондтау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</w:p>
    <w:p w14:paraId="146C8A4F" w14:textId="77777777" w:rsidR="00B62FFA" w:rsidRPr="00B62FFA" w:rsidRDefault="00B62FFA" w:rsidP="00B62FF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62FFA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B62F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b/>
          <w:bCs/>
          <w:szCs w:val="28"/>
          <w:lang w:eastAsia="ru-RU"/>
        </w:rPr>
        <w:t>әдістің</w:t>
      </w:r>
      <w:proofErr w:type="spellEnd"/>
      <w:r w:rsidRPr="00B62F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B62FFA">
        <w:rPr>
          <w:rFonts w:eastAsia="Times New Roman" w:cs="Times New Roman"/>
          <w:b/>
          <w:bCs/>
          <w:szCs w:val="28"/>
          <w:lang w:eastAsia="ru-RU"/>
        </w:rPr>
        <w:t>:</w:t>
      </w:r>
      <w:r w:rsidRPr="00B62FFA">
        <w:rPr>
          <w:rFonts w:eastAsia="Times New Roman" w:cs="Times New Roman"/>
          <w:szCs w:val="28"/>
          <w:lang w:eastAsia="ru-RU"/>
        </w:rPr>
        <w:br/>
      </w:r>
      <w:r w:rsidRPr="00B62FFA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  <w:r w:rsidRPr="00B62FFA">
        <w:rPr>
          <w:rFonts w:eastAsia="Times New Roman" w:cs="Times New Roman"/>
          <w:szCs w:val="28"/>
          <w:lang w:eastAsia="ru-RU"/>
        </w:rPr>
        <w:br/>
      </w:r>
      <w:r w:rsidRPr="00B62FFA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масштабтардағы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  <w:r w:rsidRPr="00B62FFA">
        <w:rPr>
          <w:rFonts w:eastAsia="Times New Roman" w:cs="Times New Roman"/>
          <w:szCs w:val="28"/>
          <w:lang w:eastAsia="ru-RU"/>
        </w:rPr>
        <w:br/>
      </w:r>
      <w:r w:rsidRPr="00B62FFA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  <w:r w:rsidRPr="00B62FFA">
        <w:rPr>
          <w:rFonts w:eastAsia="Times New Roman" w:cs="Times New Roman"/>
          <w:szCs w:val="28"/>
          <w:lang w:eastAsia="ru-RU"/>
        </w:rPr>
        <w:br/>
      </w:r>
      <w:r w:rsidRPr="00B62FFA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жиынтықтарын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тиімділік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көрсетуі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  <w:r w:rsidRPr="00B62FFA">
        <w:rPr>
          <w:rFonts w:eastAsia="Times New Roman" w:cs="Times New Roman"/>
          <w:szCs w:val="28"/>
          <w:lang w:eastAsia="ru-RU"/>
        </w:rPr>
        <w:br/>
      </w:r>
      <w:r w:rsidRPr="00B62FFA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әдістерімен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біріктіруге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икемділігі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</w:p>
    <w:p w14:paraId="2302BC5D" w14:textId="77777777" w:rsidR="00B62FFA" w:rsidRPr="00B62FFA" w:rsidRDefault="00B62FFA" w:rsidP="00B62FF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62FFA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b/>
          <w:bCs/>
          <w:szCs w:val="28"/>
          <w:lang w:eastAsia="ru-RU"/>
        </w:rPr>
        <w:t>Келешегі</w:t>
      </w:r>
      <w:proofErr w:type="spellEnd"/>
      <w:r w:rsidRPr="00B62FFA">
        <w:rPr>
          <w:rFonts w:eastAsia="Times New Roman" w:cs="Times New Roman"/>
          <w:b/>
          <w:bCs/>
          <w:szCs w:val="28"/>
          <w:lang w:eastAsia="ru-RU"/>
        </w:rPr>
        <w:t>:</w:t>
      </w:r>
      <w:r w:rsidRPr="00B62FFA">
        <w:rPr>
          <w:rFonts w:eastAsia="Times New Roman" w:cs="Times New Roman"/>
          <w:szCs w:val="28"/>
          <w:lang w:eastAsia="ru-RU"/>
        </w:rPr>
        <w:br/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әдістерімен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біріктірілген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саласында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жетістіктерге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ашады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технология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жерді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қашықтықтан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зондтауда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материалтану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дамитын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жүйелеріне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перспективалы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бағыттардың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62FFA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B62FFA">
        <w:rPr>
          <w:rFonts w:eastAsia="Times New Roman" w:cs="Times New Roman"/>
          <w:szCs w:val="28"/>
          <w:lang w:eastAsia="ru-RU"/>
        </w:rPr>
        <w:t>.</w:t>
      </w:r>
    </w:p>
    <w:p w14:paraId="3BC64DA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9AD"/>
    <w:multiLevelType w:val="multilevel"/>
    <w:tmpl w:val="A57E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71EB1"/>
    <w:multiLevelType w:val="multilevel"/>
    <w:tmpl w:val="389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A12DB"/>
    <w:multiLevelType w:val="multilevel"/>
    <w:tmpl w:val="030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708469">
    <w:abstractNumId w:val="0"/>
  </w:num>
  <w:num w:numId="2" w16cid:durableId="1803958862">
    <w:abstractNumId w:val="1"/>
  </w:num>
  <w:num w:numId="3" w16cid:durableId="157643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C"/>
    <w:rsid w:val="00651FBC"/>
    <w:rsid w:val="006C0B77"/>
    <w:rsid w:val="008242FF"/>
    <w:rsid w:val="00870751"/>
    <w:rsid w:val="00922C48"/>
    <w:rsid w:val="009C433C"/>
    <w:rsid w:val="00A12C40"/>
    <w:rsid w:val="00B62FFA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5289"/>
  <w15:chartTrackingRefBased/>
  <w15:docId w15:val="{CBF4F043-0569-48EA-8AB1-4DA5D1C9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C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3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3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3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3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3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3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3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43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43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43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43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43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4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3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43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3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3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43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2025-02-16T19:21:00Z</dcterms:created>
  <dcterms:modified xsi:type="dcterms:W3CDTF">2025-02-16T19:32:00Z</dcterms:modified>
</cp:coreProperties>
</file>