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B18A3" w14:textId="1256A584" w:rsidR="00BD2569" w:rsidRPr="00BD2569" w:rsidRDefault="0029721C" w:rsidP="00BD2569">
      <w:pPr>
        <w:pStyle w:val="p1"/>
        <w:jc w:val="center"/>
        <w:rPr>
          <w:rFonts w:ascii="Times New Roman" w:eastAsia="Calibri" w:hAnsi="Times New Roman"/>
          <w:b/>
          <w:sz w:val="24"/>
          <w:szCs w:val="24"/>
          <w:lang w:val="kk-KZ" w:eastAsia="en-US"/>
        </w:rPr>
      </w:pPr>
      <w:r w:rsidRPr="00BD2569">
        <w:rPr>
          <w:rStyle w:val="s1"/>
          <w:rFonts w:ascii="Times New Roman" w:hAnsi="Times New Roman"/>
          <w:b/>
          <w:bCs/>
          <w:sz w:val="24"/>
          <w:szCs w:val="24"/>
        </w:rPr>
        <w:t>Лекция 1</w:t>
      </w:r>
      <w:r w:rsidR="00BD14CD" w:rsidRPr="00BD2569">
        <w:rPr>
          <w:rStyle w:val="s1"/>
          <w:rFonts w:ascii="Times New Roman" w:hAnsi="Times New Roman"/>
          <w:b/>
          <w:bCs/>
          <w:sz w:val="24"/>
          <w:szCs w:val="24"/>
          <w:lang w:val="ru-RU"/>
        </w:rPr>
        <w:t xml:space="preserve">5. </w:t>
      </w:r>
      <w:r w:rsidR="00BD2569" w:rsidRPr="00BD2569">
        <w:rPr>
          <w:rFonts w:ascii="Times New Roman" w:eastAsia="Calibri" w:hAnsi="Times New Roman"/>
          <w:b/>
          <w:sz w:val="24"/>
          <w:szCs w:val="24"/>
          <w:lang w:val="kk-KZ" w:eastAsia="en-US"/>
        </w:rPr>
        <w:t>Биополимеры в биотехнологии.</w:t>
      </w:r>
      <w:r w:rsidR="00BD2569" w:rsidRPr="00BD2569">
        <w:rPr>
          <w:rFonts w:ascii="Times New Roman" w:eastAsia="Calibri" w:hAnsi="Times New Roman"/>
          <w:b/>
          <w:sz w:val="24"/>
          <w:szCs w:val="24"/>
          <w:lang w:val="kk-KZ" w:eastAsia="en-US"/>
        </w:rPr>
        <w:t xml:space="preserve"> </w:t>
      </w:r>
      <w:r w:rsidR="00BD2569" w:rsidRPr="00BD2569">
        <w:rPr>
          <w:rFonts w:ascii="Times New Roman" w:eastAsia="Calibri" w:hAnsi="Times New Roman"/>
          <w:b/>
          <w:sz w:val="24"/>
          <w:szCs w:val="24"/>
          <w:lang w:val="kk-KZ" w:eastAsia="en-US"/>
        </w:rPr>
        <w:t>Применение биополимеров в медицине, сельском хозяйстве, пищевой промышленности</w:t>
      </w:r>
      <w:r w:rsidR="00BD2569" w:rsidRPr="00BD2569">
        <w:rPr>
          <w:rFonts w:ascii="Times New Roman" w:eastAsia="Calibri" w:hAnsi="Times New Roman"/>
          <w:b/>
          <w:sz w:val="24"/>
          <w:szCs w:val="24"/>
          <w:lang w:val="kk-KZ" w:eastAsia="en-US"/>
        </w:rPr>
        <w:t>.</w:t>
      </w:r>
    </w:p>
    <w:p w14:paraId="3C13303A" w14:textId="4457635A" w:rsidR="0029721C" w:rsidRDefault="0029721C" w:rsidP="00BD2569">
      <w:pPr>
        <w:pStyle w:val="p1"/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79A7B26" w14:textId="77777777" w:rsidR="00BD2569" w:rsidRDefault="00BD2569" w:rsidP="00BD2569">
      <w:pPr>
        <w:pStyle w:val="p1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/>
          <w:b/>
          <w:sz w:val="24"/>
          <w:szCs w:val="24"/>
          <w:lang w:val="kk-KZ" w:eastAsia="en-US"/>
        </w:rPr>
      </w:pPr>
      <w:r w:rsidRPr="00BD2569">
        <w:rPr>
          <w:rFonts w:ascii="Times New Roman" w:eastAsia="Calibri" w:hAnsi="Times New Roman"/>
          <w:b/>
          <w:sz w:val="24"/>
          <w:szCs w:val="24"/>
          <w:lang w:val="kk-KZ" w:eastAsia="en-US"/>
        </w:rPr>
        <w:t xml:space="preserve">Биополимеры в биотехнологии. </w:t>
      </w:r>
    </w:p>
    <w:p w14:paraId="674405C4" w14:textId="379E1BBA" w:rsidR="00BD2569" w:rsidRPr="00BD2569" w:rsidRDefault="00BD2569" w:rsidP="00BD2569">
      <w:pPr>
        <w:pStyle w:val="p1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/>
          <w:b/>
          <w:sz w:val="24"/>
          <w:szCs w:val="24"/>
          <w:lang w:val="kk-KZ" w:eastAsia="en-US"/>
        </w:rPr>
      </w:pPr>
      <w:r w:rsidRPr="00BD2569">
        <w:rPr>
          <w:rFonts w:ascii="Times New Roman" w:eastAsia="Calibri" w:hAnsi="Times New Roman"/>
          <w:b/>
          <w:sz w:val="24"/>
          <w:szCs w:val="24"/>
          <w:lang w:val="kk-KZ" w:eastAsia="en-US"/>
        </w:rPr>
        <w:t>Применение биополимеров в медицине, сельском хозяйстве, пищевой промышленности.</w:t>
      </w:r>
    </w:p>
    <w:p w14:paraId="678B54E0" w14:textId="77777777" w:rsidR="00BD2569" w:rsidRPr="00BD2569" w:rsidRDefault="00BD2569" w:rsidP="00BD2569">
      <w:pPr>
        <w:pStyle w:val="p1"/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482ECC5" w14:textId="58BE291E" w:rsidR="00BD2569" w:rsidRPr="00BD2569" w:rsidRDefault="00F77257" w:rsidP="00F77257">
      <w:pPr>
        <w:pStyle w:val="a4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divId w:val="478545553"/>
        <w:rPr>
          <w:lang w:val="ru-RU"/>
        </w:rPr>
      </w:pPr>
      <w:r w:rsidRPr="00BD2569">
        <w:rPr>
          <w:rFonts w:eastAsia="Calibri"/>
          <w:b/>
          <w:lang w:val="kk-KZ"/>
        </w:rPr>
        <w:t>Биополимеры в биотехнологии</w:t>
      </w:r>
      <w:r>
        <w:rPr>
          <w:b/>
          <w:bCs/>
          <w:color w:val="111111"/>
          <w:lang w:val="ru-RU"/>
        </w:rPr>
        <w:t xml:space="preserve">. </w:t>
      </w:r>
      <w:r w:rsidR="00881498" w:rsidRPr="00F77257">
        <w:rPr>
          <w:b/>
          <w:bCs/>
          <w:color w:val="111111"/>
          <w:lang w:val="ru-RU"/>
        </w:rPr>
        <w:t>Биополимеры</w:t>
      </w:r>
      <w:r w:rsidR="00881498" w:rsidRPr="00F77257">
        <w:rPr>
          <w:color w:val="111111"/>
          <w:lang w:val="ru-RU"/>
        </w:rPr>
        <w:t xml:space="preserve"> — это природные или синтетические полимеры, которые состоят из повторяющихся структурных единиц (мономеров), соединённых ковалентными связями. </w:t>
      </w:r>
      <w:r w:rsidR="00881498" w:rsidRPr="004D6C83">
        <w:rPr>
          <w:color w:val="111111"/>
        </w:rPr>
        <w:t xml:space="preserve">Эти </w:t>
      </w:r>
      <w:bookmarkStart w:id="0" w:name="_GoBack"/>
      <w:bookmarkEnd w:id="0"/>
      <w:r w:rsidR="00881498" w:rsidRPr="004D6C83">
        <w:rPr>
          <w:color w:val="111111"/>
        </w:rPr>
        <w:t>молекулы могут быть очень большими и сложными по структуре, что позволяет им выполнять разнообразные функции в живых организмах, включая хранение генетической информации, каталитическую активность, структурную поддержку и защиту.</w:t>
      </w:r>
      <w:r w:rsidR="00BD2569">
        <w:rPr>
          <w:color w:val="111111"/>
          <w:lang w:val="ru-RU"/>
        </w:rPr>
        <w:t xml:space="preserve"> </w:t>
      </w:r>
      <w:r w:rsidR="00BD2569" w:rsidRPr="00BD2569">
        <w:rPr>
          <w:lang w:val="ru-RU"/>
        </w:rPr>
        <w:t>Биополимеры представляют собой класс полимерных молекул природного происхождения, которые играют важную роль в биологических процессах и находят широкое применение в биотехнологии. Они включают в себя белки, нуклеиновые кислоты, полисахариды и липиды, которые используются в разработке биоматериалов, медицинских препаратов, упаковочных материалов и для других промышленных целей. Современные биотехнологические подходы в области биополимеров опираются на успехи в молекулярной биологии, генетической инженерии и материаловедении, что позволяет создавать материалы с уникальными свойствами и устойчивыми к разложению в окружающей среде.</w:t>
      </w:r>
    </w:p>
    <w:p w14:paraId="6DC22272" w14:textId="77777777" w:rsidR="00BD2569" w:rsidRPr="00BD2569" w:rsidRDefault="00BD2569" w:rsidP="00BD2569">
      <w:pPr>
        <w:pStyle w:val="a4"/>
        <w:spacing w:before="0" w:beforeAutospacing="0" w:after="0" w:afterAutospacing="0"/>
        <w:ind w:firstLine="709"/>
        <w:jc w:val="both"/>
        <w:divId w:val="478545553"/>
        <w:rPr>
          <w:lang w:val="ru-RU"/>
        </w:rPr>
      </w:pPr>
      <w:r w:rsidRPr="00BD2569">
        <w:rPr>
          <w:lang w:val="ru-RU"/>
        </w:rPr>
        <w:t>Синтетические и природные биополимеры, такие как коллаген, хитозан, альгинат и полигидроксибутираты, находят широкое применение в медицине и фармацевтике. Коллаген, например, используется в тканевой инженерии и регенеративной медицине благодаря его биосовместимости и способности поддерживать клеточный рост. Исследования последних лет показали, что инженерия коллагеновых матриц с использованием наноструктурированных добавок и факторов роста способствует восстановлению повреждённых тканей и снижает воспалительные реакции. На модели мышей удалось доказать, что такие матрицы эффективно способствуют восстановлению кожных тканей и регенерации хрящей, что открывает новые перспективы для создания биоматериалов, применимых в хирургии и ортопедии.</w:t>
      </w:r>
    </w:p>
    <w:p w14:paraId="4BB06A4C" w14:textId="77777777" w:rsidR="00BD2569" w:rsidRPr="00BD2569" w:rsidRDefault="00BD2569" w:rsidP="00BD2569">
      <w:pPr>
        <w:pStyle w:val="a4"/>
        <w:spacing w:before="0" w:beforeAutospacing="0" w:after="0" w:afterAutospacing="0"/>
        <w:ind w:firstLine="709"/>
        <w:jc w:val="both"/>
        <w:divId w:val="478545553"/>
        <w:rPr>
          <w:lang w:val="ru-RU"/>
        </w:rPr>
      </w:pPr>
      <w:r w:rsidRPr="00BD2569">
        <w:rPr>
          <w:lang w:val="ru-RU"/>
        </w:rPr>
        <w:t>Полисахарид хитозан, получаемый из хитина ракообразных, также активно используется в биомедицинских приложениях, таких как доставка лекарственных препаратов, благодаря его биосовместимости, биоразлагаемости и антибактериальным свойствам. Современные исследования направлены на улучшение его свойств путём химической модификации, что позволяет создавать гидрогели, которые обладают высокой степенью биодеградации и способностью к контролируемому высвобождению лекарств. Эксперименты на клеточных культурах подтвердили, что хитозановые носители позволяют обеспечить длительное действие антибактериальных препаратов и уменьшить частоту их приёма, что особенно важно для терапии хронических инфекций.</w:t>
      </w:r>
    </w:p>
    <w:p w14:paraId="49EABB41" w14:textId="77777777" w:rsidR="00BD2569" w:rsidRPr="00BD2569" w:rsidRDefault="00BD2569" w:rsidP="00BD2569">
      <w:pPr>
        <w:pStyle w:val="a4"/>
        <w:spacing w:before="0" w:beforeAutospacing="0" w:after="0" w:afterAutospacing="0"/>
        <w:ind w:firstLine="709"/>
        <w:jc w:val="both"/>
        <w:divId w:val="478545553"/>
        <w:rPr>
          <w:lang w:val="ru-RU"/>
        </w:rPr>
      </w:pPr>
      <w:r w:rsidRPr="00BD2569">
        <w:rPr>
          <w:lang w:val="ru-RU"/>
        </w:rPr>
        <w:t xml:space="preserve">Полигидроксибутираты (ПГБ) представляют собой класс биодеградируемых полимеров, синтезируемых различными микроорганизмами, включая бактерии </w:t>
      </w:r>
      <w:r>
        <w:rPr>
          <w:rStyle w:val="a5"/>
        </w:rPr>
        <w:t>Ralstonia</w:t>
      </w:r>
      <w:r w:rsidRPr="00BD2569">
        <w:rPr>
          <w:rStyle w:val="a5"/>
          <w:lang w:val="ru-RU"/>
        </w:rPr>
        <w:t xml:space="preserve"> </w:t>
      </w:r>
      <w:r>
        <w:rPr>
          <w:rStyle w:val="a5"/>
        </w:rPr>
        <w:t>eutropha</w:t>
      </w:r>
      <w:r w:rsidRPr="00BD2569">
        <w:rPr>
          <w:lang w:val="ru-RU"/>
        </w:rPr>
        <w:t xml:space="preserve">. ПГБ широко применяются в производстве экологически чистых упаковочных материалов, так как они обладают высокой степенью биоразлагаемости и совместимы с окружающей средой. Генетическая инженерия бактерий позволила значительно увеличить скорость синтеза ПГБ, что делает этот полимер конкурентоспособным с синтетическими пластиками. На основе методов </w:t>
      </w:r>
      <w:r>
        <w:t>CRISPR</w:t>
      </w:r>
      <w:r w:rsidRPr="00BD2569">
        <w:rPr>
          <w:lang w:val="ru-RU"/>
        </w:rPr>
        <w:t>/</w:t>
      </w:r>
      <w:r>
        <w:t>Cas</w:t>
      </w:r>
      <w:r w:rsidRPr="00BD2569">
        <w:rPr>
          <w:lang w:val="ru-RU"/>
        </w:rPr>
        <w:t xml:space="preserve">9 и метаболического моделирования разработаны модифицированные штаммы, которые </w:t>
      </w:r>
      <w:r w:rsidRPr="00BD2569">
        <w:rPr>
          <w:lang w:val="ru-RU"/>
        </w:rPr>
        <w:lastRenderedPageBreak/>
        <w:t>демонстрируют повышенную продуктивность и устойчивость к изменению условий среды, что делает процесс производства ПГБ более экономически эффективным.</w:t>
      </w:r>
    </w:p>
    <w:p w14:paraId="4D1E77B1" w14:textId="77777777" w:rsidR="00BD2569" w:rsidRPr="00BD2569" w:rsidRDefault="00BD2569" w:rsidP="00BD2569">
      <w:pPr>
        <w:pStyle w:val="a4"/>
        <w:spacing w:before="0" w:beforeAutospacing="0" w:after="0" w:afterAutospacing="0"/>
        <w:ind w:firstLine="709"/>
        <w:jc w:val="both"/>
        <w:divId w:val="478545553"/>
        <w:rPr>
          <w:lang w:val="ru-RU"/>
        </w:rPr>
      </w:pPr>
      <w:r w:rsidRPr="00BD2569">
        <w:rPr>
          <w:lang w:val="ru-RU"/>
        </w:rPr>
        <w:t>Нуклеиновые кислоты также находят применение в биотехнологии, в частности в разработке РНК-вакцин и генетических терапий. В последние годы РНК-базированные биоматериалы привлекают внимание учёных благодаря своей стабильности и возможности программирования для адресной доставки. Технология РНК-интерференции (</w:t>
      </w:r>
      <w:r>
        <w:t>RNAi</w:t>
      </w:r>
      <w:r w:rsidRPr="00BD2569">
        <w:rPr>
          <w:lang w:val="ru-RU"/>
        </w:rPr>
        <w:t>) используется для создания терапевтических агентов, способных подавлять экспрессию специфических генов, что открывает новые возможности в терапии генетических заболеваний и онкологии. На модели клеток человека подтверждено, что РНК-блокаторы обеспечивают точное подавление онкогенов, что делает их эффективным инструментом для лечения различных форм рака.</w:t>
      </w:r>
    </w:p>
    <w:p w14:paraId="24E29B4B" w14:textId="77777777" w:rsidR="00BD2569" w:rsidRPr="00BD2569" w:rsidRDefault="00BD2569" w:rsidP="00BD2569">
      <w:pPr>
        <w:pStyle w:val="a4"/>
        <w:spacing w:before="0" w:beforeAutospacing="0" w:after="0" w:afterAutospacing="0"/>
        <w:ind w:firstLine="709"/>
        <w:jc w:val="both"/>
        <w:divId w:val="478545553"/>
        <w:rPr>
          <w:lang w:val="ru-RU"/>
        </w:rPr>
      </w:pPr>
      <w:r w:rsidRPr="00BD2569">
        <w:rPr>
          <w:lang w:val="ru-RU"/>
        </w:rPr>
        <w:t>Одним из перспективных направлений исследований является разработка комбинированных материалов, объединяющих свойства нескольких типов биополимеров для создания многослойных и многофункциональных структур. Такие материалы могут включать в себя комбинации полисахаридов и белков, которые позволяют создавать гидрогели и матрицы с контролируемой проницаемостью и механическими свойствами. Например, комбинированные матрицы на основе коллагена и хитозана нашли применение в создании искусственных тканей и регенеративной медицины. Исследования показали, что такие биоматериалы обеспечивают ускоренное заживление ран и поддержку роста клеток, что подтверждается успешными результатами на модели мышей и свидетельствует о высоком потенциале этих материалов для медицинского применения.</w:t>
      </w:r>
    </w:p>
    <w:p w14:paraId="246C457E" w14:textId="77777777" w:rsidR="00BD2569" w:rsidRPr="00BD2569" w:rsidRDefault="00BD2569" w:rsidP="00BD2569">
      <w:pPr>
        <w:pStyle w:val="a4"/>
        <w:spacing w:before="0" w:beforeAutospacing="0" w:after="0" w:afterAutospacing="0"/>
        <w:ind w:firstLine="709"/>
        <w:jc w:val="both"/>
        <w:divId w:val="478545553"/>
        <w:rPr>
          <w:lang w:val="ru-RU"/>
        </w:rPr>
      </w:pPr>
      <w:r w:rsidRPr="00BD2569">
        <w:rPr>
          <w:lang w:val="ru-RU"/>
        </w:rPr>
        <w:t xml:space="preserve">В биотехнологии активно исследуются возможности использования природных биополимеров для создания устойчивых к биодеградации упаковочных материалов и биоразлагаемых пластиков. В отличие от синтетических полимеров, биополимеры обладают высоким потенциалом к разложению в природных условиях, что снижает экологическую нагрузку и способствует переходу к более устойчивым производственным практикам. В последние годы активно развивается производство биополимеров с использованием генетически модифицированных микроорганизмов, что позволяет повысить выход продукции и адаптировать процесс к промышленным условиям. Например, бактерии рода </w:t>
      </w:r>
      <w:r>
        <w:rPr>
          <w:rStyle w:val="a5"/>
        </w:rPr>
        <w:t>Pseudomonas</w:t>
      </w:r>
      <w:r w:rsidRPr="00BD2569">
        <w:rPr>
          <w:lang w:val="ru-RU"/>
        </w:rPr>
        <w:t xml:space="preserve"> и </w:t>
      </w:r>
      <w:r>
        <w:rPr>
          <w:rStyle w:val="a5"/>
        </w:rPr>
        <w:t>Bacillus</w:t>
      </w:r>
      <w:r w:rsidRPr="00BD2569">
        <w:rPr>
          <w:lang w:val="ru-RU"/>
        </w:rPr>
        <w:t xml:space="preserve"> были модифицированы для синтеза полигидроксиалканоатов, которые могут служить основой для создания биоразлагаемых пластиков и обладают свойствами, схожими с традиционными полимерами на основе нефти.</w:t>
      </w:r>
    </w:p>
    <w:p w14:paraId="68B2C3EB" w14:textId="30A4D698" w:rsidR="00BD2569" w:rsidRDefault="00BD2569" w:rsidP="00BD2569">
      <w:pPr>
        <w:pStyle w:val="a4"/>
        <w:spacing w:before="0" w:beforeAutospacing="0" w:after="0" w:afterAutospacing="0"/>
        <w:ind w:firstLine="709"/>
        <w:jc w:val="both"/>
        <w:divId w:val="478545553"/>
        <w:rPr>
          <w:lang w:val="ru-RU"/>
        </w:rPr>
      </w:pPr>
      <w:r w:rsidRPr="00BD2569">
        <w:rPr>
          <w:lang w:val="ru-RU"/>
        </w:rPr>
        <w:t>Перспективы использования биополимеров в биотехнологии открывают новые возможности для развития медицинских технологий, создания экологически чистых материалов и расширения применения биоматериалов в различных отраслях промышленности. Современные исследования показывают, что биополимеры могут заменить традиционные материалы, снижая негативное воздействие на окружающую среду, а также способствовать созданию новых методов терапии, основанных на биосовместимых и биоразлагаемых материалах.</w:t>
      </w:r>
    </w:p>
    <w:p w14:paraId="35E531C5" w14:textId="77777777" w:rsidR="00F77257" w:rsidRPr="00F77257" w:rsidRDefault="00F77257" w:rsidP="00F77257">
      <w:pPr>
        <w:pStyle w:val="a4"/>
        <w:spacing w:before="0" w:beforeAutospacing="0" w:after="0" w:afterAutospacing="0"/>
        <w:ind w:firstLine="709"/>
        <w:jc w:val="both"/>
        <w:divId w:val="478545553"/>
        <w:rPr>
          <w:lang w:val="ru-RU"/>
        </w:rPr>
      </w:pPr>
      <w:r w:rsidRPr="00F77257">
        <w:rPr>
          <w:lang w:val="ru-RU"/>
        </w:rPr>
        <w:t xml:space="preserve">В последние годы в области биополимеров особое внимание уделяется созданию биоразлагаемых материалов для упаковки и одноразовых изделий, что связано с нарастающей проблемой пластикового загрязнения. Исследования показали, что полимеры на основе крахмала и целлюлозы обладают отличными механическими свойствами и способны разлагаться в природных условиях, что делает их перспективными для замены традиционных пластмасс. Модификация крахмала и целлюлозы с использованием технологий плазмохимического осаждения и химического сшивания позволяет повысить прочность этих материалов и адаптировать их для специфических нужд, таких как барьерные свойства для влаги и газа. Эксперименты на </w:t>
      </w:r>
      <w:r w:rsidRPr="00F77257">
        <w:rPr>
          <w:lang w:val="ru-RU"/>
        </w:rPr>
        <w:lastRenderedPageBreak/>
        <w:t>растительных матрицах подтвердили, что такие модификации не только увеличивают долговечность материала, но и поддерживают его полную биоразлагаемость.</w:t>
      </w:r>
    </w:p>
    <w:p w14:paraId="34B3279C" w14:textId="77777777" w:rsidR="00F77257" w:rsidRPr="00F77257" w:rsidRDefault="00F77257" w:rsidP="00F77257">
      <w:pPr>
        <w:pStyle w:val="a4"/>
        <w:spacing w:before="0" w:beforeAutospacing="0" w:after="0" w:afterAutospacing="0"/>
        <w:ind w:firstLine="709"/>
        <w:jc w:val="both"/>
        <w:divId w:val="478545553"/>
        <w:rPr>
          <w:lang w:val="ru-RU"/>
        </w:rPr>
      </w:pPr>
      <w:r w:rsidRPr="00F77257">
        <w:rPr>
          <w:lang w:val="ru-RU"/>
        </w:rPr>
        <w:t>Существенный прогресс также достигнут в области полимолочной кислоты (</w:t>
      </w:r>
      <w:r>
        <w:t>PLA</w:t>
      </w:r>
      <w:r w:rsidRPr="00F77257">
        <w:rPr>
          <w:lang w:val="ru-RU"/>
        </w:rPr>
        <w:t xml:space="preserve">) — биополимера, получаемого из возобновляемых источников, таких как сахарная свёкла и кукуруза. </w:t>
      </w:r>
      <w:r>
        <w:t>PLA</w:t>
      </w:r>
      <w:r w:rsidRPr="00F77257">
        <w:rPr>
          <w:lang w:val="ru-RU"/>
        </w:rPr>
        <w:t xml:space="preserve"> уже широко применяется в упаковке, медицине и 3</w:t>
      </w:r>
      <w:r>
        <w:t>D</w:t>
      </w:r>
      <w:r w:rsidRPr="00F77257">
        <w:rPr>
          <w:lang w:val="ru-RU"/>
        </w:rPr>
        <w:t xml:space="preserve">-печати благодаря своим отличным механическим характеристикам и биоразлагаемости. Использование методов метаболической инженерии позволило модифицировать штаммы бактерий и дрожжей, значительно повысив производительность синтеза </w:t>
      </w:r>
      <w:r>
        <w:t>PLA</w:t>
      </w:r>
      <w:r w:rsidRPr="00F77257">
        <w:rPr>
          <w:lang w:val="ru-RU"/>
        </w:rPr>
        <w:t xml:space="preserve"> и улучшив стабильность процесса в промышленных условиях. Исследования показали, что новый синтезированный </w:t>
      </w:r>
      <w:r>
        <w:t>PLA</w:t>
      </w:r>
      <w:r w:rsidRPr="00F77257">
        <w:rPr>
          <w:lang w:val="ru-RU"/>
        </w:rPr>
        <w:t xml:space="preserve"> обладает улучшенными характеристиками термостойкости и стойкости к ультрафиолетовому излучению, что расширяет спектр его применения и снижает себестоимость производства.</w:t>
      </w:r>
    </w:p>
    <w:p w14:paraId="58036BBB" w14:textId="43859F0C" w:rsidR="00F77257" w:rsidRDefault="00F77257" w:rsidP="00F77257">
      <w:pPr>
        <w:pStyle w:val="a4"/>
        <w:spacing w:before="0" w:beforeAutospacing="0" w:after="0" w:afterAutospacing="0"/>
        <w:ind w:firstLine="709"/>
        <w:jc w:val="both"/>
        <w:divId w:val="478545553"/>
        <w:rPr>
          <w:lang w:val="ru-RU"/>
        </w:rPr>
      </w:pPr>
      <w:r w:rsidRPr="00F77257">
        <w:rPr>
          <w:lang w:val="ru-RU"/>
        </w:rPr>
        <w:t>Ещё одним перспективным направлением является применение биополимеров в создании наноструктурированных материалов. Например, хитозан и его производные могут быть использованы для создания наночастиц, применяемых в доставке лекарств и генов. Сочетание биосовместимости и способности к контролируемому высвобождению действующих веществ позволяет хитозану стать основой для разработки таргетных лекарственных систем, особенно для лечения онкологических заболеваний и инфекций. Современные исследования показывают, что добавление наночастиц серебра или золота в хитозановые матрицы позволяет значительно усилить антибактериальные свойства, что находит применение в разработке антимикробных покрытий и препаратов для лечения раневых инфекций.</w:t>
      </w:r>
    </w:p>
    <w:p w14:paraId="0FBA5E20" w14:textId="76506A7F" w:rsidR="008972F8" w:rsidRPr="003D3C66" w:rsidRDefault="008972F8" w:rsidP="003D3C66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478545553"/>
        <w:rPr>
          <w:color w:val="1B1B1B"/>
          <w:szCs w:val="28"/>
          <w:lang w:val="ru-RU"/>
        </w:rPr>
      </w:pPr>
      <w:r w:rsidRPr="003D3C66">
        <w:rPr>
          <w:color w:val="1B1B1B"/>
          <w:szCs w:val="28"/>
          <w:lang w:val="ru-RU"/>
        </w:rPr>
        <w:t>Наблюдаемая тенденция в физике применима и к химии, поскольку биополимеры появились как новые строительные блоки макромолекулярной химии за последнее десятилетие. Это в первую очередь связано с внедрением новых технологий полимеризации, включая контролируемую свободно-радикальную полимеризацию (</w:t>
      </w:r>
      <w:r w:rsidRPr="003D3C66">
        <w:rPr>
          <w:color w:val="1B1B1B"/>
          <w:szCs w:val="28"/>
        </w:rPr>
        <w:t>CRP</w:t>
      </w:r>
      <w:r w:rsidRPr="003D3C66">
        <w:rPr>
          <w:color w:val="1B1B1B"/>
          <w:szCs w:val="28"/>
          <w:lang w:val="ru-RU"/>
        </w:rPr>
        <w:t>) или «щелчковую» химию. Обработка этих химических альтернатив позволяет точно контролировать распределение молярной массы, макромолекулярную архитектуру и функционирование макромолекул. Блок-сополимеры, включающие один блок биополимера, теперь стали более доступными, что позволяет исследователям изучать его объемную самосборку или селективный растворитель для одного из блоков. Уникальные свойства биополимерного блока с точки зрения биоразлагаемости, биоактивности и биосовместимости позволяют нацеливать его на такие области применения, как фармацевтическая наука, где самосборка (например, мицеллярные агрегаты, микрогели, полимерсомы) используется для разработки систем доставки лекарств,</w:t>
      </w:r>
      <w:r w:rsidR="003D3C66" w:rsidRPr="003D3C66">
        <w:rPr>
          <w:color w:val="1B1B1B"/>
          <w:szCs w:val="28"/>
          <w:lang w:val="ru-RU"/>
        </w:rPr>
        <w:t xml:space="preserve"> которые могут быть направлены</w:t>
      </w:r>
      <w:r w:rsidRPr="003D3C66">
        <w:rPr>
          <w:color w:val="1B1B1B"/>
          <w:szCs w:val="28"/>
          <w:lang w:val="ru-RU"/>
        </w:rPr>
        <w:t>. Кроме того, блок-сополимеры на основе биополимеров особенно перспективны. Высокая сегрегационная способность, демонстрируемая большинством биополимерных блоков по сравнению с синтетическими, приводит к успешному микрофазному разделению, независимо от скромных степеней полимеризации, демонстрируемых к</w:t>
      </w:r>
      <w:r w:rsidR="003D3C66" w:rsidRPr="003D3C66">
        <w:rPr>
          <w:color w:val="1B1B1B"/>
          <w:szCs w:val="28"/>
          <w:lang w:val="ru-RU"/>
        </w:rPr>
        <w:t>аждым из блоков по отдельности</w:t>
      </w:r>
      <w:r w:rsidRPr="003D3C66">
        <w:rPr>
          <w:color w:val="1B1B1B"/>
          <w:szCs w:val="28"/>
          <w:lang w:val="ru-RU"/>
        </w:rPr>
        <w:t>.</w:t>
      </w:r>
    </w:p>
    <w:p w14:paraId="7833617A" w14:textId="77C9D315" w:rsidR="008972F8" w:rsidRPr="003D3C66" w:rsidRDefault="008972F8" w:rsidP="003D3C66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478545553"/>
        <w:rPr>
          <w:color w:val="1B1B1B"/>
          <w:szCs w:val="28"/>
          <w:lang w:val="ru-RU"/>
        </w:rPr>
      </w:pPr>
      <w:r w:rsidRPr="003D3C66">
        <w:rPr>
          <w:color w:val="1B1B1B"/>
          <w:szCs w:val="28"/>
          <w:lang w:val="ru-RU"/>
        </w:rPr>
        <w:t>Биоразлагаемые полимеры в последнее время приобрели популярность как альтернатива обычным пластикам. Биоразлагаемая упаковка рекомендуется, особенно для краткосрочной пластиковой упаковки пищевых продуктов, где разлагаемость является реальным преимуществом, так как ее можно утилизировать вместе с пи</w:t>
      </w:r>
      <w:r w:rsidR="003D3C66" w:rsidRPr="003D3C66">
        <w:rPr>
          <w:color w:val="1B1B1B"/>
          <w:szCs w:val="28"/>
          <w:lang w:val="ru-RU"/>
        </w:rPr>
        <w:t>щевыми отходами для разложения.</w:t>
      </w:r>
    </w:p>
    <w:p w14:paraId="1648B988" w14:textId="77777777" w:rsidR="00F77257" w:rsidRPr="00F77257" w:rsidRDefault="00F77257" w:rsidP="00F77257">
      <w:pPr>
        <w:pStyle w:val="a4"/>
        <w:spacing w:before="0" w:beforeAutospacing="0" w:after="0" w:afterAutospacing="0"/>
        <w:ind w:firstLine="709"/>
        <w:jc w:val="both"/>
        <w:divId w:val="478545553"/>
        <w:rPr>
          <w:lang w:val="ru-RU"/>
        </w:rPr>
      </w:pPr>
      <w:r w:rsidRPr="00F77257">
        <w:rPr>
          <w:lang w:val="ru-RU"/>
        </w:rPr>
        <w:t xml:space="preserve">В области регенеративной медицины и тканевой инженерии большое внимание уделяется созданию биополимерных матриц, которые могут быть использованы в качестве каркасов для роста клеток и регенерации тканей. Гидрогели на основе альгината, коллагена и фибрина уже используются для моделирования клеточных </w:t>
      </w:r>
      <w:r w:rsidRPr="00F77257">
        <w:rPr>
          <w:lang w:val="ru-RU"/>
        </w:rPr>
        <w:lastRenderedPageBreak/>
        <w:t>тканей и создания искусственных органов. Например, в исследованиях с использованием 3</w:t>
      </w:r>
      <w:r>
        <w:t>D</w:t>
      </w:r>
      <w:r w:rsidRPr="00F77257">
        <w:rPr>
          <w:lang w:val="ru-RU"/>
        </w:rPr>
        <w:t>-биопринтинга удалось создать печёночные и костные ткани, где биополимеры выполняли роль каркаса, поддерживающего клеточный рост и дифференцировку. В дополнение к этому, использование биополимерных матриц с добавлением факторов роста и антиоксидантов позволяет стимулировать заживление и регенерацию тканей после хирургических вмешательств. Эксперименты на животных моделях подтвердили, что такие матрицы способствуют ускоренному восстановлению тканей и минимизации воспалительных реакций.</w:t>
      </w:r>
    </w:p>
    <w:p w14:paraId="7F024CA7" w14:textId="77777777" w:rsidR="00F77257" w:rsidRPr="00F77257" w:rsidRDefault="00F77257" w:rsidP="00F77257">
      <w:pPr>
        <w:pStyle w:val="a4"/>
        <w:spacing w:before="0" w:beforeAutospacing="0" w:after="0" w:afterAutospacing="0"/>
        <w:ind w:firstLine="709"/>
        <w:jc w:val="both"/>
        <w:divId w:val="478545553"/>
        <w:rPr>
          <w:lang w:val="ru-RU"/>
        </w:rPr>
      </w:pPr>
      <w:r w:rsidRPr="00F77257">
        <w:rPr>
          <w:lang w:val="ru-RU"/>
        </w:rPr>
        <w:t>Новые подходы в биотехнологии биополимеров также включают создание комбинированных материалов, включающих синтетические и природные компоненты. Такие гибридные биоматериалы могут обладать уникальными механическими и функциональными свойствами, например, высокой прочностью, гибкостью и устойчивостью к разложению. Современные исследования по созданию таких композитов показали, что добавление наноразмерных частиц к полимерной матрице на основе целлюлозы или крахмала может значительно улучшить её физико-химические свойства, что делает возможным их применение в различных отраслях, включая упаковочную промышленность, медицину и сельское хозяйство.</w:t>
      </w:r>
    </w:p>
    <w:p w14:paraId="2A25C75D" w14:textId="31582C72" w:rsidR="00BD2569" w:rsidRDefault="00BD2569" w:rsidP="00BD2569">
      <w:pPr>
        <w:pStyle w:val="a4"/>
        <w:spacing w:before="0" w:beforeAutospacing="0" w:after="0" w:afterAutospacing="0"/>
        <w:ind w:firstLine="709"/>
        <w:jc w:val="both"/>
        <w:divId w:val="478545553"/>
        <w:rPr>
          <w:lang w:val="ru-RU"/>
        </w:rPr>
      </w:pPr>
    </w:p>
    <w:p w14:paraId="1EADEB8E" w14:textId="71997FE3" w:rsidR="00F77257" w:rsidRDefault="00F77257" w:rsidP="00F77257">
      <w:pPr>
        <w:pStyle w:val="p1"/>
        <w:numPr>
          <w:ilvl w:val="0"/>
          <w:numId w:val="9"/>
        </w:numPr>
        <w:tabs>
          <w:tab w:val="left" w:pos="284"/>
          <w:tab w:val="left" w:pos="993"/>
        </w:tabs>
        <w:ind w:left="0" w:firstLine="709"/>
        <w:jc w:val="both"/>
        <w:divId w:val="478545553"/>
        <w:rPr>
          <w:rFonts w:ascii="Times New Roman" w:eastAsia="Calibri" w:hAnsi="Times New Roman"/>
          <w:b/>
          <w:sz w:val="24"/>
          <w:szCs w:val="24"/>
          <w:lang w:val="kk-KZ" w:eastAsia="en-US"/>
        </w:rPr>
      </w:pPr>
      <w:r w:rsidRPr="00BD2569">
        <w:rPr>
          <w:rFonts w:ascii="Times New Roman" w:eastAsia="Calibri" w:hAnsi="Times New Roman"/>
          <w:b/>
          <w:sz w:val="24"/>
          <w:szCs w:val="24"/>
          <w:lang w:val="kk-KZ" w:eastAsia="en-US"/>
        </w:rPr>
        <w:t>Применение биополимеров в медицине, сельском хозяйстве, пищевой промышленности.</w:t>
      </w:r>
    </w:p>
    <w:p w14:paraId="23FAD919" w14:textId="77777777" w:rsidR="000A6D41" w:rsidRPr="000A6D41" w:rsidRDefault="000A6D41" w:rsidP="000A6D41">
      <w:pPr>
        <w:pStyle w:val="a4"/>
        <w:spacing w:before="0" w:beforeAutospacing="0" w:after="0" w:afterAutospacing="0"/>
        <w:ind w:firstLine="709"/>
        <w:jc w:val="both"/>
        <w:divId w:val="478545553"/>
        <w:rPr>
          <w:lang w:val="ru-RU"/>
        </w:rPr>
      </w:pPr>
      <w:r w:rsidRPr="000A6D41">
        <w:rPr>
          <w:lang w:val="ru-RU"/>
        </w:rPr>
        <w:t>Растительные биополимеры представляют собой устойчивые материалы природного происхождения, которые обладают уникальными свойствами для использования в медицине, сельском хозяйстве и пищевой промышленности. К числу таких биополимеров относятся целлюлоза, крахмал, пектин, альгинаты, каррагинан и гуммиарабик, которые находят применение благодаря своей биоразлагаемости, биосовместимости и функциональной универсальности. Современные исследования, опирающиеся на молекулярные, биохимические и технологические подходы, позволяют усовершенствовать свойства этих биополимеров и адаптировать их к потребностям различных отраслей.</w:t>
      </w:r>
    </w:p>
    <w:p w14:paraId="69676108" w14:textId="77777777" w:rsidR="000A6D41" w:rsidRPr="000A6D41" w:rsidRDefault="000A6D41" w:rsidP="000A6D41">
      <w:pPr>
        <w:pStyle w:val="a4"/>
        <w:spacing w:before="0" w:beforeAutospacing="0" w:after="0" w:afterAutospacing="0"/>
        <w:ind w:firstLine="709"/>
        <w:jc w:val="both"/>
        <w:divId w:val="478545553"/>
        <w:rPr>
          <w:lang w:val="ru-RU"/>
        </w:rPr>
      </w:pPr>
      <w:r w:rsidRPr="000A6D41">
        <w:rPr>
          <w:lang w:val="ru-RU"/>
        </w:rPr>
        <w:t>В медицине растительные биополимеры используются для создания биосовместимых материалов, которые обеспечивают защиту и поддержку клеточных структур. Например, целлюлозные гидрогели и микрофибриллы широко применяются в тканевой инженерии, поскольку они обладают высокой степенью биосовместимости и способствуют росту и регенерации тканей. Исследования показали, что модификация целлюлозных материалов с использованием наночастиц серебра и меди позволяет создать антибактериальные покрытия, которые могут использоваться для защиты ран и предотвращения инфекций. Гидрогели на основе каррагинана, получаемого из морских водорослей, используются для заживления ран и являются перспективным материалом для доставки лекарственных веществ. Эксперименты на моделях клеток подтвердили, что такие гидрогели поддерживают пролонгированное высвобождение лекарств, увеличивая их эффективность и снижая частоту приёма.</w:t>
      </w:r>
    </w:p>
    <w:p w14:paraId="3E025EA7" w14:textId="77777777" w:rsidR="000A6D41" w:rsidRPr="000A6D41" w:rsidRDefault="000A6D41" w:rsidP="000A6D41">
      <w:pPr>
        <w:pStyle w:val="a4"/>
        <w:spacing w:before="0" w:beforeAutospacing="0" w:after="0" w:afterAutospacing="0"/>
        <w:ind w:firstLine="709"/>
        <w:jc w:val="both"/>
        <w:divId w:val="478545553"/>
        <w:rPr>
          <w:lang w:val="ru-RU"/>
        </w:rPr>
      </w:pPr>
      <w:r w:rsidRPr="000A6D41">
        <w:rPr>
          <w:lang w:val="ru-RU"/>
        </w:rPr>
        <w:t xml:space="preserve">В сельском хозяйстве биополимеры растительного происхождения играют важную роль в создании устойчивых агротехнологий, способствующих сохранению окружающей среды. Полимеры на основе крахмала, целлюлозы и пектина применяются для создания биоразлагаемых покрытий для семян, что обеспечивает защиту от вредителей и патогенов, а также улучшает всхожесть и устойчивость растений к стрессам. Исследования показывают, что такие покрытия способствуют равномерному распределению воды и питательных веществ, что особенно важно для улучшения роста и продуктивности сельскохозяйственных культур. Эксперименты с зерновыми культурами показали, что крахмальные покрытия позволяют сократить необходимость </w:t>
      </w:r>
      <w:r w:rsidRPr="000A6D41">
        <w:rPr>
          <w:lang w:val="ru-RU"/>
        </w:rPr>
        <w:lastRenderedPageBreak/>
        <w:t>в использовании химических удобрений и пестицидов, снижая нагрузку на почву и воду. Альгинаты, полисахариды, выделяемые из бурых водорослей, активно применяются в агрономии для создания медленно высвобождающихся удобрений и пестицидов, что позволяет улучшить биодоступность питательных веществ для растений и минимизировать потери химических соединений.</w:t>
      </w:r>
    </w:p>
    <w:p w14:paraId="7BF5F1F9" w14:textId="77777777" w:rsidR="000A6D41" w:rsidRPr="000A6D41" w:rsidRDefault="000A6D41" w:rsidP="000A6D41">
      <w:pPr>
        <w:pStyle w:val="a4"/>
        <w:spacing w:before="0" w:beforeAutospacing="0" w:after="0" w:afterAutospacing="0"/>
        <w:ind w:firstLine="709"/>
        <w:jc w:val="both"/>
        <w:divId w:val="478545553"/>
        <w:rPr>
          <w:lang w:val="ru-RU"/>
        </w:rPr>
      </w:pPr>
      <w:r w:rsidRPr="000A6D41">
        <w:rPr>
          <w:lang w:val="ru-RU"/>
        </w:rPr>
        <w:t>В пищевой промышленности биополимеры растительного происхождения используются для создания съедобных покрытий и биоразлагаемых упаковок, которые продлевают срок хранения продуктов и сохраняют их свежесть. Например, пектин, получаемый из яблок и цитрусовых, применяется для создания пленок и гелей, которые предотвращают порчу продуктов и обеспечивают барьерную защиту от микроорганизмов. Исследования показывают, что добавление антибактериальных компонентов, таких как эфирные масла, в пектиновые покрытия повышает защитные свойства и предотвращает рост патогенных бактерий. Целлюлоза и её производные, такие как карбоксиметилцеллюлоза, также применяются для упаковки продуктов питания, обеспечивая структурную защиту и регулирование влаги. Эксперименты подтвердили, что такие покрытия могут быть полезны для упаковки овощей и фруктов, увеличивая их устойчивость к микробному разложению и снижая потери свежих продуктов.</w:t>
      </w:r>
    </w:p>
    <w:p w14:paraId="0DA346F1" w14:textId="4B7C2456" w:rsidR="000A6D41" w:rsidRDefault="000A6D41" w:rsidP="000A6D41">
      <w:pPr>
        <w:pStyle w:val="a4"/>
        <w:spacing w:before="0" w:beforeAutospacing="0" w:after="0" w:afterAutospacing="0"/>
        <w:ind w:firstLine="709"/>
        <w:jc w:val="both"/>
        <w:divId w:val="478545553"/>
        <w:rPr>
          <w:lang w:val="ru-RU"/>
        </w:rPr>
      </w:pPr>
      <w:r w:rsidRPr="000A6D41">
        <w:rPr>
          <w:lang w:val="ru-RU"/>
        </w:rPr>
        <w:t>Использование растительных биополимеров предоставляет значительные возможности для создания устойчивых решений, которые минимизируют экологический след и способствуют развитию технологий с низким воздействием на окружающую среду. Современные исследования и разработки продолжают расширять спектр применения растительных биополимеров, подтверждая их эффективность и высокую функциональность в различных отраслях.</w:t>
      </w:r>
    </w:p>
    <w:p w14:paraId="594312EE" w14:textId="06D78F0F" w:rsidR="000A6D41" w:rsidRPr="000A6D41" w:rsidRDefault="000A6D41" w:rsidP="000A6D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478545553"/>
        <w:rPr>
          <w:color w:val="1B1B1B"/>
          <w:szCs w:val="28"/>
          <w:lang w:val="ru-RU"/>
        </w:rPr>
      </w:pPr>
      <w:r w:rsidRPr="000A6D41">
        <w:rPr>
          <w:color w:val="1B1B1B"/>
          <w:szCs w:val="28"/>
          <w:lang w:val="ru-RU"/>
        </w:rPr>
        <w:t xml:space="preserve">Биополимеры — это органические вещества, присутствующие в природных источниках. Термин биополимер происходит от греческих слов </w:t>
      </w:r>
      <w:r w:rsidRPr="000A6D41">
        <w:rPr>
          <w:color w:val="1B1B1B"/>
          <w:szCs w:val="28"/>
        </w:rPr>
        <w:t>bio</w:t>
      </w:r>
      <w:r w:rsidRPr="000A6D41">
        <w:rPr>
          <w:color w:val="1B1B1B"/>
          <w:szCs w:val="28"/>
          <w:lang w:val="ru-RU"/>
        </w:rPr>
        <w:t xml:space="preserve"> и </w:t>
      </w:r>
      <w:r w:rsidRPr="000A6D41">
        <w:rPr>
          <w:color w:val="1B1B1B"/>
          <w:szCs w:val="28"/>
        </w:rPr>
        <w:t>polymer</w:t>
      </w:r>
      <w:r w:rsidRPr="000A6D41">
        <w:rPr>
          <w:color w:val="1B1B1B"/>
          <w:szCs w:val="28"/>
          <w:lang w:val="ru-RU"/>
        </w:rPr>
        <w:t>, представляющих природу и живые организмы. Большие макромолекулы, состоящие из множества повторяющихся ед</w:t>
      </w:r>
      <w:r w:rsidRPr="000A6D41">
        <w:rPr>
          <w:color w:val="1B1B1B"/>
          <w:szCs w:val="28"/>
          <w:lang w:val="ru-RU"/>
        </w:rPr>
        <w:t>иниц, известны как биополимеры</w:t>
      </w:r>
      <w:r w:rsidRPr="000A6D41">
        <w:rPr>
          <w:color w:val="1B1B1B"/>
          <w:szCs w:val="28"/>
          <w:lang w:val="ru-RU"/>
        </w:rPr>
        <w:t xml:space="preserve">. Согласно определению </w:t>
      </w:r>
      <w:r w:rsidRPr="000A6D41">
        <w:rPr>
          <w:color w:val="1B1B1B"/>
          <w:szCs w:val="28"/>
        </w:rPr>
        <w:t>IUPAC</w:t>
      </w:r>
      <w:r w:rsidRPr="000A6D41">
        <w:rPr>
          <w:color w:val="1B1B1B"/>
          <w:szCs w:val="28"/>
          <w:lang w:val="ru-RU"/>
        </w:rPr>
        <w:t>, макромолекула определяет одну молеку</w:t>
      </w:r>
      <w:r w:rsidRPr="000A6D41">
        <w:rPr>
          <w:color w:val="1B1B1B"/>
          <w:szCs w:val="28"/>
          <w:lang w:val="ru-RU"/>
        </w:rPr>
        <w:t>лу</w:t>
      </w:r>
      <w:r w:rsidRPr="000A6D41">
        <w:rPr>
          <w:color w:val="1B1B1B"/>
          <w:szCs w:val="28"/>
          <w:lang w:val="ru-RU"/>
        </w:rPr>
        <w:t>. Биополимеры считаются биосовместимыми и биоразлагаемыми, что делает их полезными в различных областях применения, таких как съедобные пленки, эмульсии, упаковочные материалы в пищевой промышленности, а также в качестве материалов для транспортировки лекарств, медицинских имплантатов, таких как органы медицинских имплантатов, заживление ран, тканевые каркасы и перевязочные материалы в фармацевтической промышленности. Основная цель этого обзора — предоставить часть знаний о биополимерах и их использовании в пищевой и медицинской промышленности.</w:t>
      </w:r>
    </w:p>
    <w:p w14:paraId="7D3A1112" w14:textId="121225B8" w:rsidR="000A6D41" w:rsidRPr="000A6D41" w:rsidRDefault="000A6D41" w:rsidP="000A6D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478545553"/>
        <w:rPr>
          <w:color w:val="1B1B1B"/>
          <w:szCs w:val="28"/>
          <w:lang w:val="ru-RU"/>
        </w:rPr>
      </w:pPr>
      <w:r w:rsidRPr="000A6D41">
        <w:rPr>
          <w:color w:val="1B1B1B"/>
          <w:szCs w:val="28"/>
          <w:lang w:val="ru-RU"/>
        </w:rPr>
        <w:t>Наиболее распространенными макромолекулами являются биополимеры, которые включают нуклеиновые кислоты, белки, углеводы, липиды и гигантские неполимерные молекулы, такие как липиды и макроциклы, наиболее час</w:t>
      </w:r>
      <w:r w:rsidRPr="000A6D41">
        <w:rPr>
          <w:color w:val="1B1B1B"/>
          <w:szCs w:val="28"/>
          <w:lang w:val="ru-RU"/>
        </w:rPr>
        <w:t>то встречающиеся макромолекулы</w:t>
      </w:r>
      <w:r w:rsidRPr="000A6D41">
        <w:rPr>
          <w:color w:val="1B1B1B"/>
          <w:szCs w:val="28"/>
          <w:lang w:val="ru-RU"/>
        </w:rPr>
        <w:t>. Пластики, синтетические волокна и экспериментальные материалы, такие как углеродные нанотрубки, являются пример</w:t>
      </w:r>
      <w:r w:rsidRPr="000A6D41">
        <w:rPr>
          <w:color w:val="1B1B1B"/>
          <w:szCs w:val="28"/>
          <w:lang w:val="ru-RU"/>
        </w:rPr>
        <w:t>ами синтетических макромолекул</w:t>
      </w:r>
      <w:r w:rsidRPr="000A6D41">
        <w:rPr>
          <w:color w:val="1B1B1B"/>
          <w:szCs w:val="28"/>
          <w:lang w:val="ru-RU"/>
        </w:rPr>
        <w:t>. В дополнение к повторяющимся звеньям нуклеиновых кислот, сахаридов или аминокислот, их молекулярные остовы могут содержать различные химические боковые цепи, которые способствуют функциям молекул. Полимолочная кислота (</w:t>
      </w:r>
      <w:r w:rsidRPr="000A6D41">
        <w:rPr>
          <w:color w:val="1B1B1B"/>
          <w:szCs w:val="28"/>
        </w:rPr>
        <w:t>PLA</w:t>
      </w:r>
      <w:r w:rsidRPr="000A6D41">
        <w:rPr>
          <w:color w:val="1B1B1B"/>
          <w:szCs w:val="28"/>
          <w:lang w:val="ru-RU"/>
        </w:rPr>
        <w:t>) и полигидроксиалканоаты (</w:t>
      </w:r>
      <w:r w:rsidRPr="000A6D41">
        <w:rPr>
          <w:color w:val="1B1B1B"/>
          <w:szCs w:val="28"/>
        </w:rPr>
        <w:t>PHA</w:t>
      </w:r>
      <w:r w:rsidRPr="000A6D41">
        <w:rPr>
          <w:color w:val="1B1B1B"/>
          <w:szCs w:val="28"/>
          <w:lang w:val="ru-RU"/>
        </w:rPr>
        <w:t xml:space="preserve">) являются двумя примерами биополимеров, обнаруженных в микроорганизмах или генетически модифицированных организмах, использующих традиционные химические методы. К ним относятся полисахариды из целлюлозы и белки из коллагена или молока. Биотехнологический синтез биополимеров с индивидуальными качествами, подходящими для высокоценных медицинских применений, таких как тканевая </w:t>
      </w:r>
      <w:r w:rsidRPr="000A6D41">
        <w:rPr>
          <w:color w:val="1B1B1B"/>
          <w:szCs w:val="28"/>
          <w:lang w:val="ru-RU"/>
        </w:rPr>
        <w:lastRenderedPageBreak/>
        <w:t xml:space="preserve">инженерия и доставка лекарств, стал возможным благодаря генетической модификации микроорганизмов. </w:t>
      </w:r>
    </w:p>
    <w:p w14:paraId="748AD161" w14:textId="5916FF76" w:rsidR="000A6D41" w:rsidRDefault="000A6D41" w:rsidP="000A6D41">
      <w:pPr>
        <w:pStyle w:val="a4"/>
        <w:spacing w:before="0" w:beforeAutospacing="0" w:after="0" w:afterAutospacing="0"/>
        <w:ind w:firstLine="709"/>
        <w:jc w:val="both"/>
        <w:divId w:val="478545553"/>
        <w:rPr>
          <w:lang w:val="ru-RU"/>
        </w:rPr>
      </w:pPr>
    </w:p>
    <w:p w14:paraId="6253263C" w14:textId="47D29D15" w:rsidR="000A6D41" w:rsidRDefault="000A6D41" w:rsidP="000A6D41">
      <w:pPr>
        <w:pStyle w:val="a4"/>
        <w:spacing w:before="0" w:beforeAutospacing="0" w:after="0" w:afterAutospacing="0"/>
        <w:jc w:val="both"/>
        <w:divId w:val="478545553"/>
        <w:rPr>
          <w:lang w:val="ru-RU"/>
        </w:rPr>
      </w:pPr>
      <w:r w:rsidRPr="000A6D41">
        <w:rPr>
          <w:lang w:val="ru-RU"/>
        </w:rPr>
        <w:drawing>
          <wp:inline distT="0" distB="0" distL="0" distR="0" wp14:anchorId="4E87D559" wp14:editId="7F8FF8D0">
            <wp:extent cx="5731510" cy="3442335"/>
            <wp:effectExtent l="0" t="0" r="254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112BB" w14:textId="7F456A1F" w:rsidR="000A6D41" w:rsidRDefault="000A6D41" w:rsidP="000A6D41">
      <w:pPr>
        <w:pStyle w:val="a4"/>
        <w:spacing w:before="0" w:beforeAutospacing="0" w:after="0" w:afterAutospacing="0"/>
        <w:jc w:val="center"/>
        <w:divId w:val="478545553"/>
        <w:rPr>
          <w:i/>
          <w:lang w:val="ru-RU"/>
        </w:rPr>
      </w:pPr>
      <w:r w:rsidRPr="000A6D41">
        <w:rPr>
          <w:b/>
          <w:i/>
          <w:lang w:val="ru-RU"/>
        </w:rPr>
        <w:t>Рисунок 1</w:t>
      </w:r>
      <w:r w:rsidRPr="000A6D41">
        <w:rPr>
          <w:i/>
          <w:lang w:val="ru-RU"/>
        </w:rPr>
        <w:t>. Классификация биополимеров по происхождению.</w:t>
      </w:r>
    </w:p>
    <w:p w14:paraId="25051E79" w14:textId="383D051F" w:rsidR="000A6D41" w:rsidRDefault="00B126B1" w:rsidP="00B126B1">
      <w:pPr>
        <w:pStyle w:val="a4"/>
        <w:spacing w:before="0" w:beforeAutospacing="0" w:after="0" w:afterAutospacing="0"/>
        <w:ind w:firstLine="709"/>
        <w:jc w:val="both"/>
        <w:divId w:val="478545553"/>
        <w:rPr>
          <w:color w:val="1B1B1B"/>
          <w:szCs w:val="28"/>
          <w:shd w:val="clear" w:color="auto" w:fill="FFFFFF"/>
          <w:lang w:val="ru-RU"/>
        </w:rPr>
      </w:pPr>
      <w:r w:rsidRPr="00B126B1">
        <w:rPr>
          <w:color w:val="1B1B1B"/>
          <w:szCs w:val="28"/>
          <w:shd w:val="clear" w:color="auto" w:fill="FFFFFF"/>
          <w:lang w:val="ru-RU"/>
        </w:rPr>
        <w:t>Лигнин производится из возобновляемых ресурсов, включая травы, деревья и растения, и составляет око</w:t>
      </w:r>
      <w:r w:rsidRPr="00B126B1">
        <w:rPr>
          <w:color w:val="1B1B1B"/>
          <w:szCs w:val="28"/>
          <w:shd w:val="clear" w:color="auto" w:fill="FFFFFF"/>
          <w:lang w:val="ru-RU"/>
        </w:rPr>
        <w:t>ло 30% компонентов древесины</w:t>
      </w:r>
      <w:r w:rsidRPr="00B126B1">
        <w:rPr>
          <w:color w:val="1B1B1B"/>
          <w:szCs w:val="28"/>
          <w:shd w:val="clear" w:color="auto" w:fill="FFFFFF"/>
          <w:lang w:val="ru-RU"/>
        </w:rPr>
        <w:t>. Лигнины безвредны и имеют широкий спектр применения. Мировое производство лигнина как побочного продукта процесса варки целлюлозы превышает 30 миллионов тонн в год. Однако следует отметить, что указанная цифра является просто оценкой, поскольку нет хорошей статистики по производству лигнина. В конце концов, его обычно сжигают в качестве топлива вскоре после создания. Лигнины для коммерческого использования приобретаются в качестве отходов от биоэтанольной промышленности. Структура лигнина более высокого порядка, которая включает фенилпропановые единицы, по своей природе аморфна. В процессе биосинтеза лигнина на основе радикалов три первичные структуры лигнина, 4-гид</w:t>
      </w:r>
      <w:r w:rsidRPr="00B126B1">
        <w:rPr>
          <w:color w:val="1B1B1B"/>
          <w:szCs w:val="28"/>
          <w:shd w:val="clear" w:color="auto" w:fill="FFFFFF"/>
          <w:lang w:val="ru-RU"/>
        </w:rPr>
        <w:t>роксифенил, гваяцил и сирингил</w:t>
      </w:r>
      <w:r w:rsidRPr="00B126B1">
        <w:rPr>
          <w:color w:val="1B1B1B"/>
          <w:szCs w:val="28"/>
          <w:shd w:val="clear" w:color="auto" w:fill="FFFFFF"/>
          <w:lang w:val="ru-RU"/>
        </w:rPr>
        <w:t>, конъюгируются для образования тр</w:t>
      </w:r>
      <w:r w:rsidRPr="00B126B1">
        <w:rPr>
          <w:color w:val="1B1B1B"/>
          <w:szCs w:val="28"/>
          <w:shd w:val="clear" w:color="auto" w:fill="FFFFFF"/>
          <w:lang w:val="ru-RU"/>
        </w:rPr>
        <w:t>ехмерного лигнинового полимера.</w:t>
      </w:r>
    </w:p>
    <w:p w14:paraId="17FA3BDF" w14:textId="75D7AA08" w:rsidR="00B126B1" w:rsidRDefault="00B126B1" w:rsidP="00B126B1">
      <w:pPr>
        <w:pStyle w:val="a4"/>
        <w:spacing w:before="0" w:beforeAutospacing="0" w:after="0" w:afterAutospacing="0"/>
        <w:ind w:firstLine="709"/>
        <w:jc w:val="both"/>
        <w:divId w:val="478545553"/>
        <w:rPr>
          <w:color w:val="1B1B1B"/>
          <w:szCs w:val="28"/>
          <w:shd w:val="clear" w:color="auto" w:fill="FFFFFF"/>
          <w:lang w:val="ru-RU"/>
        </w:rPr>
      </w:pPr>
    </w:p>
    <w:p w14:paraId="6DA2F4CE" w14:textId="4FC13751" w:rsidR="00B126B1" w:rsidRDefault="00B126B1" w:rsidP="00B126B1">
      <w:pPr>
        <w:pStyle w:val="a4"/>
        <w:spacing w:before="0" w:beforeAutospacing="0" w:after="0" w:afterAutospacing="0"/>
        <w:jc w:val="both"/>
        <w:divId w:val="478545553"/>
        <w:rPr>
          <w:b/>
          <w:sz w:val="22"/>
          <w:lang w:val="ru-RU"/>
        </w:rPr>
      </w:pPr>
      <w:r w:rsidRPr="00B126B1">
        <w:rPr>
          <w:b/>
          <w:sz w:val="22"/>
          <w:lang w:val="ru-RU"/>
        </w:rPr>
        <w:drawing>
          <wp:inline distT="0" distB="0" distL="0" distR="0" wp14:anchorId="1B78ED56" wp14:editId="5AB8F447">
            <wp:extent cx="5645494" cy="1364776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372" cy="136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40C32" w14:textId="53642253" w:rsidR="00B126B1" w:rsidRPr="008972F8" w:rsidRDefault="00B126B1" w:rsidP="008972F8">
      <w:pPr>
        <w:pStyle w:val="a4"/>
        <w:spacing w:before="0" w:beforeAutospacing="0" w:after="0" w:afterAutospacing="0"/>
        <w:jc w:val="center"/>
        <w:divId w:val="478545553"/>
        <w:rPr>
          <w:b/>
          <w:i/>
          <w:sz w:val="22"/>
          <w:lang w:val="ru-RU"/>
        </w:rPr>
      </w:pPr>
      <w:r w:rsidRPr="008972F8">
        <w:rPr>
          <w:b/>
          <w:i/>
          <w:sz w:val="22"/>
          <w:lang w:val="ru-RU"/>
        </w:rPr>
        <w:t xml:space="preserve">Рисунок 1. </w:t>
      </w:r>
      <w:r w:rsidR="008972F8" w:rsidRPr="008972F8">
        <w:rPr>
          <w:i/>
          <w:lang w:val="ru-RU"/>
        </w:rPr>
        <w:t>Три структурные единицы в лигнине — это (</w:t>
      </w:r>
      <w:r w:rsidR="008972F8" w:rsidRPr="008972F8">
        <w:rPr>
          <w:i/>
        </w:rPr>
        <w:t> </w:t>
      </w:r>
      <w:r w:rsidR="008972F8" w:rsidRPr="008972F8">
        <w:rPr>
          <w:i/>
          <w:lang w:val="ru-RU"/>
        </w:rPr>
        <w:t>а</w:t>
      </w:r>
      <w:r w:rsidR="008972F8" w:rsidRPr="008972F8">
        <w:rPr>
          <w:i/>
        </w:rPr>
        <w:t> </w:t>
      </w:r>
      <w:r w:rsidR="008972F8" w:rsidRPr="008972F8">
        <w:rPr>
          <w:i/>
          <w:lang w:val="ru-RU"/>
        </w:rPr>
        <w:t>) 4-гидроксифенильная единица, (</w:t>
      </w:r>
      <w:r w:rsidR="008972F8" w:rsidRPr="008972F8">
        <w:rPr>
          <w:i/>
        </w:rPr>
        <w:t> </w:t>
      </w:r>
      <w:r w:rsidR="008972F8" w:rsidRPr="008972F8">
        <w:rPr>
          <w:i/>
          <w:lang w:val="ru-RU"/>
        </w:rPr>
        <w:t>б</w:t>
      </w:r>
      <w:r w:rsidR="008972F8" w:rsidRPr="008972F8">
        <w:rPr>
          <w:i/>
        </w:rPr>
        <w:t> </w:t>
      </w:r>
      <w:r w:rsidR="008972F8" w:rsidRPr="008972F8">
        <w:rPr>
          <w:i/>
          <w:lang w:val="ru-RU"/>
        </w:rPr>
        <w:t>) гваяцильная единица и (</w:t>
      </w:r>
      <w:r w:rsidR="008972F8" w:rsidRPr="008972F8">
        <w:rPr>
          <w:i/>
        </w:rPr>
        <w:t> </w:t>
      </w:r>
      <w:r w:rsidR="008972F8" w:rsidRPr="008972F8">
        <w:rPr>
          <w:i/>
          <w:lang w:val="ru-RU"/>
        </w:rPr>
        <w:t>в</w:t>
      </w:r>
      <w:r w:rsidR="008972F8" w:rsidRPr="008972F8">
        <w:rPr>
          <w:i/>
        </w:rPr>
        <w:t> </w:t>
      </w:r>
      <w:r w:rsidR="008972F8" w:rsidRPr="008972F8">
        <w:rPr>
          <w:i/>
          <w:lang w:val="ru-RU"/>
        </w:rPr>
        <w:t>) сирингильная единица.</w:t>
      </w:r>
    </w:p>
    <w:p w14:paraId="7EF0CBE0" w14:textId="77777777" w:rsidR="000A6D41" w:rsidRPr="000A6D41" w:rsidRDefault="000A6D41" w:rsidP="000A6D41">
      <w:pPr>
        <w:pStyle w:val="a4"/>
        <w:spacing w:before="0" w:beforeAutospacing="0" w:after="0" w:afterAutospacing="0"/>
        <w:ind w:firstLine="709"/>
        <w:jc w:val="both"/>
        <w:divId w:val="478545553"/>
        <w:rPr>
          <w:lang w:val="ru-RU"/>
        </w:rPr>
      </w:pPr>
    </w:p>
    <w:p w14:paraId="3E6A85B1" w14:textId="382B2B3D" w:rsidR="00881498" w:rsidRPr="00BD2569" w:rsidRDefault="00881498" w:rsidP="000A6D41">
      <w:pPr>
        <w:ind w:firstLine="709"/>
        <w:jc w:val="both"/>
        <w:divId w:val="478545553"/>
        <w:rPr>
          <w:rFonts w:ascii="Times New Roman" w:hAnsi="Times New Roman" w:cs="Times New Roman"/>
          <w:color w:val="111111"/>
          <w:kern w:val="0"/>
          <w:sz w:val="24"/>
          <w:szCs w:val="24"/>
          <w:lang w:val="ru-RU"/>
          <w14:ligatures w14:val="none"/>
        </w:rPr>
      </w:pPr>
    </w:p>
    <w:p w14:paraId="1797AFF2" w14:textId="77777777" w:rsidR="00881498" w:rsidRPr="004D6C83" w:rsidRDefault="00881498" w:rsidP="004D6C83">
      <w:pPr>
        <w:ind w:firstLine="709"/>
        <w:jc w:val="both"/>
        <w:divId w:val="478545553"/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</w:pPr>
    </w:p>
    <w:p w14:paraId="113A555C" w14:textId="77777777" w:rsidR="00942343" w:rsidRPr="004D6C83" w:rsidRDefault="00942343" w:rsidP="004D6C83">
      <w:pPr>
        <w:ind w:firstLine="709"/>
        <w:jc w:val="both"/>
        <w:divId w:val="1160073333"/>
        <w:rPr>
          <w:rFonts w:ascii="Times New Roman" w:hAnsi="Times New Roman" w:cs="Times New Roman"/>
          <w:b/>
          <w:bCs/>
          <w:color w:val="111111"/>
          <w:kern w:val="0"/>
          <w:sz w:val="24"/>
          <w:szCs w:val="24"/>
          <w:lang w:val="ru-RU"/>
          <w14:ligatures w14:val="none"/>
        </w:rPr>
      </w:pPr>
    </w:p>
    <w:p w14:paraId="0F5F0D9F" w14:textId="77777777" w:rsidR="00622895" w:rsidRPr="004D6C83" w:rsidRDefault="00622895" w:rsidP="003D3C66">
      <w:pPr>
        <w:jc w:val="both"/>
        <w:divId w:val="773593170"/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</w:pPr>
      <w:r w:rsidRPr="004D6C83">
        <w:rPr>
          <w:rFonts w:ascii="Times New Roman" w:hAnsi="Times New Roman" w:cs="Times New Roman"/>
          <w:b/>
          <w:bCs/>
          <w:color w:val="111111"/>
          <w:kern w:val="0"/>
          <w:sz w:val="24"/>
          <w:szCs w:val="24"/>
          <w14:ligatures w14:val="none"/>
        </w:rPr>
        <w:lastRenderedPageBreak/>
        <w:t>Вопросы для самоконтроля</w:t>
      </w:r>
    </w:p>
    <w:p w14:paraId="56C71D00" w14:textId="0A036294" w:rsidR="00622895" w:rsidRPr="003D3C66" w:rsidRDefault="00622895" w:rsidP="003D3C6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divId w:val="773593170"/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</w:pPr>
      <w:r w:rsidRPr="003D3C66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>Что такое биополимеры, и чем они отличаются от синтетических полимеров?</w:t>
      </w:r>
    </w:p>
    <w:p w14:paraId="2FB070C7" w14:textId="44F08685" w:rsidR="00622895" w:rsidRPr="003D3C66" w:rsidRDefault="00622895" w:rsidP="003D3C6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divId w:val="773593170"/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</w:pPr>
      <w:r w:rsidRPr="003D3C66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>Какие существуют основные виды биополимеров? Приведите примеры.</w:t>
      </w:r>
    </w:p>
    <w:p w14:paraId="1EE34BBA" w14:textId="3987A960" w:rsidR="00622895" w:rsidRPr="003D3C66" w:rsidRDefault="00622895" w:rsidP="003D3C6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divId w:val="773593170"/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</w:pPr>
      <w:r w:rsidRPr="003D3C66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>Каковы источники получения биополимеров?</w:t>
      </w:r>
    </w:p>
    <w:p w14:paraId="10DCD259" w14:textId="34CC58A3" w:rsidR="00622895" w:rsidRPr="003D3C66" w:rsidRDefault="00622895" w:rsidP="003D3C6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divId w:val="773593170"/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</w:pPr>
      <w:r w:rsidRPr="003D3C66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>В чем заключается роль биополимеров в биотехнологии?</w:t>
      </w:r>
    </w:p>
    <w:p w14:paraId="027E6785" w14:textId="036AC920" w:rsidR="00622895" w:rsidRPr="003D3C66" w:rsidRDefault="00622895" w:rsidP="003D3C6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divId w:val="773593170"/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</w:pPr>
      <w:r w:rsidRPr="003D3C66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>Как биополимеры используются в медицине и фармацевтике?</w:t>
      </w:r>
    </w:p>
    <w:p w14:paraId="4655FBDC" w14:textId="4C60C51D" w:rsidR="00622895" w:rsidRPr="003D3C66" w:rsidRDefault="00622895" w:rsidP="003D3C6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divId w:val="773593170"/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</w:pPr>
      <w:r w:rsidRPr="003D3C66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>Какие биополимеры применяются в сельском хозяйстве, и для чего?</w:t>
      </w:r>
    </w:p>
    <w:p w14:paraId="6BABF6A5" w14:textId="749301D8" w:rsidR="00622895" w:rsidRPr="003D3C66" w:rsidRDefault="00622895" w:rsidP="003D3C6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divId w:val="773593170"/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</w:pPr>
      <w:r w:rsidRPr="003D3C66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>Какова роль биополимеров в пищевой промышленности?</w:t>
      </w:r>
    </w:p>
    <w:p w14:paraId="3F2212F9" w14:textId="44D30E69" w:rsidR="00622895" w:rsidRPr="003D3C66" w:rsidRDefault="00622895" w:rsidP="003D3C6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divId w:val="773593170"/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</w:pPr>
      <w:r w:rsidRPr="003D3C66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>Почему биополимеры считаются экологически чистыми материалами?</w:t>
      </w:r>
    </w:p>
    <w:p w14:paraId="193EBE0A" w14:textId="607B2408" w:rsidR="00622895" w:rsidRPr="003D3C66" w:rsidRDefault="00622895" w:rsidP="003D3C66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divId w:val="773593170"/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</w:pPr>
      <w:r w:rsidRPr="003D3C66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>Как биополимеры способствуют устойчивому развитию?</w:t>
      </w:r>
    </w:p>
    <w:p w14:paraId="170D4879" w14:textId="03B79ED1" w:rsidR="00622895" w:rsidRPr="003D3C66" w:rsidRDefault="00622895" w:rsidP="003D3C66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divId w:val="773593170"/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</w:pPr>
      <w:r w:rsidRPr="003D3C66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>Какие перспективы и направления развития биополимеров существуют в биотехнологии?</w:t>
      </w:r>
    </w:p>
    <w:p w14:paraId="73A1FE54" w14:textId="77777777" w:rsidR="00622895" w:rsidRPr="004D6C83" w:rsidRDefault="00622895" w:rsidP="004D6C83">
      <w:pPr>
        <w:spacing w:before="180"/>
        <w:ind w:left="510" w:firstLine="709"/>
        <w:jc w:val="both"/>
        <w:divId w:val="773593170"/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</w:pPr>
    </w:p>
    <w:p w14:paraId="28A6DB72" w14:textId="3FEC3C99" w:rsidR="00622895" w:rsidRPr="004D6C83" w:rsidRDefault="00622895" w:rsidP="004D6C83">
      <w:pPr>
        <w:spacing w:before="180"/>
        <w:ind w:left="510" w:firstLine="709"/>
        <w:jc w:val="both"/>
        <w:divId w:val="773593170"/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</w:pPr>
    </w:p>
    <w:p w14:paraId="20F7E43B" w14:textId="77777777" w:rsidR="00622895" w:rsidRPr="004D6C83" w:rsidRDefault="00622895" w:rsidP="004D6C83">
      <w:pPr>
        <w:spacing w:before="180"/>
        <w:ind w:left="510" w:firstLine="709"/>
        <w:jc w:val="both"/>
        <w:divId w:val="773593170"/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</w:pPr>
    </w:p>
    <w:p w14:paraId="6409D902" w14:textId="77777777" w:rsidR="001D0E1A" w:rsidRPr="004D6C83" w:rsidRDefault="001D0E1A" w:rsidP="00254C07">
      <w:pPr>
        <w:pStyle w:val="a3"/>
        <w:ind w:left="760"/>
        <w:rPr>
          <w:rFonts w:ascii="Times New Roman" w:hAnsi="Times New Roman" w:cs="Times New Roman"/>
          <w:i/>
          <w:iCs/>
          <w:lang w:val="ru-RU"/>
        </w:rPr>
      </w:pPr>
    </w:p>
    <w:sectPr w:rsidR="001D0E1A" w:rsidRPr="004D6C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-webkit-standard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Bol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47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A3797"/>
    <w:multiLevelType w:val="hybridMultilevel"/>
    <w:tmpl w:val="C33ED2F2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111111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726697"/>
    <w:multiLevelType w:val="hybridMultilevel"/>
    <w:tmpl w:val="F26CA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B5D57"/>
    <w:multiLevelType w:val="hybridMultilevel"/>
    <w:tmpl w:val="44746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937B5"/>
    <w:multiLevelType w:val="hybridMultilevel"/>
    <w:tmpl w:val="6A3ABA72"/>
    <w:lvl w:ilvl="0" w:tplc="FFFFFFFF">
      <w:start w:val="1"/>
      <w:numFmt w:val="decimal"/>
      <w:lvlText w:val="%1."/>
      <w:lvlJc w:val="left"/>
      <w:pPr>
        <w:ind w:left="760" w:hanging="360"/>
      </w:pPr>
      <w:rPr>
        <w:rFonts w:ascii="-webkit-standard" w:hAnsi="-webkit-standard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3EE92145"/>
    <w:multiLevelType w:val="hybridMultilevel"/>
    <w:tmpl w:val="42D8AA2E"/>
    <w:lvl w:ilvl="0" w:tplc="E0A0D59C">
      <w:start w:val="1"/>
      <w:numFmt w:val="decimal"/>
      <w:lvlText w:val="%1."/>
      <w:lvlJc w:val="left"/>
      <w:pPr>
        <w:ind w:left="213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6" w15:restartNumberingAfterBreak="0">
    <w:nsid w:val="46020B56"/>
    <w:multiLevelType w:val="hybridMultilevel"/>
    <w:tmpl w:val="2E2C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55F2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C5276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016835"/>
    <w:multiLevelType w:val="hybridMultilevel"/>
    <w:tmpl w:val="B34049C6"/>
    <w:lvl w:ilvl="0" w:tplc="B1F0DF2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111111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1C"/>
    <w:rsid w:val="00050EDA"/>
    <w:rsid w:val="0009698B"/>
    <w:rsid w:val="000A6D41"/>
    <w:rsid w:val="000B50E5"/>
    <w:rsid w:val="001D0E1A"/>
    <w:rsid w:val="00254C07"/>
    <w:rsid w:val="0029721C"/>
    <w:rsid w:val="002A739A"/>
    <w:rsid w:val="00392B47"/>
    <w:rsid w:val="003D3C66"/>
    <w:rsid w:val="004D6C83"/>
    <w:rsid w:val="0053445D"/>
    <w:rsid w:val="005E16F9"/>
    <w:rsid w:val="005F15E6"/>
    <w:rsid w:val="00622895"/>
    <w:rsid w:val="00881498"/>
    <w:rsid w:val="008972F8"/>
    <w:rsid w:val="008A7CE1"/>
    <w:rsid w:val="00942343"/>
    <w:rsid w:val="00982FA7"/>
    <w:rsid w:val="00B07A0C"/>
    <w:rsid w:val="00B126B1"/>
    <w:rsid w:val="00B90185"/>
    <w:rsid w:val="00BD14CD"/>
    <w:rsid w:val="00BD2569"/>
    <w:rsid w:val="00C37965"/>
    <w:rsid w:val="00C9186F"/>
    <w:rsid w:val="00D31DC5"/>
    <w:rsid w:val="00E513B6"/>
    <w:rsid w:val="00F314A7"/>
    <w:rsid w:val="00F7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7AD7"/>
  <w15:chartTrackingRefBased/>
  <w15:docId w15:val="{67AAA02F-9A81-1649-A80F-B9AC56C7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9721C"/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29721C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styleId="a3">
    <w:name w:val="List Paragraph"/>
    <w:basedOn w:val="a"/>
    <w:uiPriority w:val="34"/>
    <w:qFormat/>
    <w:rsid w:val="00982FA7"/>
    <w:pPr>
      <w:ind w:left="720"/>
      <w:contextualSpacing/>
    </w:pPr>
  </w:style>
  <w:style w:type="character" w:customStyle="1" w:styleId="s4">
    <w:name w:val="s4"/>
    <w:basedOn w:val="a0"/>
    <w:rsid w:val="000B50E5"/>
  </w:style>
  <w:style w:type="character" w:customStyle="1" w:styleId="apple-converted-space">
    <w:name w:val="apple-converted-space"/>
    <w:basedOn w:val="a0"/>
    <w:rsid w:val="000B50E5"/>
  </w:style>
  <w:style w:type="character" w:customStyle="1" w:styleId="bumpedfont15">
    <w:name w:val="bumpedfont15"/>
    <w:basedOn w:val="a0"/>
    <w:rsid w:val="000B50E5"/>
  </w:style>
  <w:style w:type="paragraph" w:customStyle="1" w:styleId="li1">
    <w:name w:val="li1"/>
    <w:basedOn w:val="a"/>
    <w:rsid w:val="008A7CE1"/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2">
    <w:name w:val="s2"/>
    <w:basedOn w:val="a0"/>
    <w:rsid w:val="0053445D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p2">
    <w:name w:val="p2"/>
    <w:basedOn w:val="a"/>
    <w:rsid w:val="00881498"/>
    <w:rPr>
      <w:rFonts w:ascii=".SF UI" w:hAnsi=".SF UI" w:cs="Times New Roman"/>
      <w:color w:val="111111"/>
      <w:kern w:val="0"/>
      <w:sz w:val="26"/>
      <w:szCs w:val="26"/>
      <w14:ligatures w14:val="none"/>
    </w:rPr>
  </w:style>
  <w:style w:type="paragraph" w:customStyle="1" w:styleId="p3">
    <w:name w:val="p3"/>
    <w:basedOn w:val="a"/>
    <w:rsid w:val="00881498"/>
    <w:rPr>
      <w:rFonts w:ascii=".SF UI" w:hAnsi=".SF UI" w:cs="Times New Roman"/>
      <w:color w:val="111111"/>
      <w:kern w:val="0"/>
      <w:sz w:val="30"/>
      <w:szCs w:val="30"/>
      <w14:ligatures w14:val="none"/>
    </w:rPr>
  </w:style>
  <w:style w:type="paragraph" w:customStyle="1" w:styleId="p4">
    <w:name w:val="p4"/>
    <w:basedOn w:val="a"/>
    <w:rsid w:val="00881498"/>
    <w:pPr>
      <w:spacing w:before="180"/>
      <w:ind w:left="345" w:hanging="345"/>
    </w:pPr>
    <w:rPr>
      <w:rFonts w:ascii=".SF UI" w:hAnsi=".SF UI" w:cs="Times New Roman"/>
      <w:color w:val="111111"/>
      <w:kern w:val="0"/>
      <w:sz w:val="26"/>
      <w:szCs w:val="26"/>
      <w14:ligatures w14:val="none"/>
    </w:rPr>
  </w:style>
  <w:style w:type="paragraph" w:customStyle="1" w:styleId="p5">
    <w:name w:val="p5"/>
    <w:basedOn w:val="a"/>
    <w:rsid w:val="00881498"/>
    <w:pPr>
      <w:spacing w:before="180"/>
      <w:ind w:left="495" w:hanging="495"/>
    </w:pPr>
    <w:rPr>
      <w:rFonts w:ascii=".SF UI" w:hAnsi=".SF UI" w:cs="Times New Roman"/>
      <w:color w:val="111111"/>
      <w:kern w:val="0"/>
      <w:sz w:val="26"/>
      <w:szCs w:val="26"/>
      <w14:ligatures w14:val="none"/>
    </w:rPr>
  </w:style>
  <w:style w:type="paragraph" w:customStyle="1" w:styleId="p6">
    <w:name w:val="p6"/>
    <w:basedOn w:val="a"/>
    <w:rsid w:val="00881498"/>
    <w:pPr>
      <w:spacing w:before="180"/>
      <w:ind w:left="345" w:hanging="345"/>
    </w:pPr>
    <w:rPr>
      <w:rFonts w:ascii=".SF UI" w:hAnsi=".SF UI" w:cs="Times New Roman"/>
      <w:color w:val="111111"/>
      <w:kern w:val="0"/>
      <w:sz w:val="26"/>
      <w:szCs w:val="26"/>
      <w14:ligatures w14:val="none"/>
    </w:rPr>
  </w:style>
  <w:style w:type="character" w:customStyle="1" w:styleId="s3">
    <w:name w:val="s3"/>
    <w:basedOn w:val="a0"/>
    <w:rsid w:val="00881498"/>
    <w:rPr>
      <w:rFonts w:ascii=".SFUI-Semibold" w:hAnsi=".SFUI-Semibold" w:hint="default"/>
      <w:b/>
      <w:bCs/>
      <w:i w:val="0"/>
      <w:iCs w:val="0"/>
      <w:sz w:val="30"/>
      <w:szCs w:val="30"/>
    </w:rPr>
  </w:style>
  <w:style w:type="character" w:customStyle="1" w:styleId="apple-tab-span">
    <w:name w:val="apple-tab-span"/>
    <w:basedOn w:val="a0"/>
    <w:rsid w:val="00881498"/>
  </w:style>
  <w:style w:type="paragraph" w:customStyle="1" w:styleId="p7">
    <w:name w:val="p7"/>
    <w:basedOn w:val="a"/>
    <w:rsid w:val="00F314A7"/>
    <w:pPr>
      <w:spacing w:before="180"/>
      <w:ind w:left="195" w:hanging="195"/>
    </w:pPr>
    <w:rPr>
      <w:rFonts w:ascii=".SF UI" w:hAnsi=".SF UI" w:cs="Times New Roman"/>
      <w:color w:val="111111"/>
      <w:kern w:val="0"/>
      <w:sz w:val="26"/>
      <w:szCs w:val="26"/>
      <w14:ligatures w14:val="none"/>
    </w:rPr>
  </w:style>
  <w:style w:type="character" w:customStyle="1" w:styleId="s5">
    <w:name w:val="s5"/>
    <w:basedOn w:val="a0"/>
    <w:rsid w:val="00C37965"/>
    <w:rPr>
      <w:rFonts w:ascii=".SFUI-Bold" w:hAnsi=".SFUI-Bold" w:hint="default"/>
      <w:b/>
      <w:bCs/>
      <w:i w:val="0"/>
      <w:iCs w:val="0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BD256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character" w:styleId="a5">
    <w:name w:val="Emphasis"/>
    <w:basedOn w:val="a0"/>
    <w:uiPriority w:val="20"/>
    <w:qFormat/>
    <w:rsid w:val="00BD2569"/>
    <w:rPr>
      <w:i/>
      <w:iCs/>
    </w:rPr>
  </w:style>
  <w:style w:type="character" w:styleId="a6">
    <w:name w:val="Hyperlink"/>
    <w:basedOn w:val="a0"/>
    <w:uiPriority w:val="99"/>
    <w:semiHidden/>
    <w:unhideWhenUsed/>
    <w:rsid w:val="000A6D41"/>
    <w:rPr>
      <w:color w:val="0000FF"/>
      <w:u w:val="single"/>
    </w:rPr>
  </w:style>
  <w:style w:type="character" w:styleId="a7">
    <w:name w:val="Strong"/>
    <w:basedOn w:val="a0"/>
    <w:uiPriority w:val="22"/>
    <w:qFormat/>
    <w:rsid w:val="008972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2913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Махмутова Шолпан Ерболкызы</dc:creator>
  <cp:keywords/>
  <dc:description/>
  <cp:lastModifiedBy>Ayana</cp:lastModifiedBy>
  <cp:revision>4</cp:revision>
  <dcterms:created xsi:type="dcterms:W3CDTF">2024-10-26T11:59:00Z</dcterms:created>
  <dcterms:modified xsi:type="dcterms:W3CDTF">2024-11-03T20:04:00Z</dcterms:modified>
</cp:coreProperties>
</file>