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D03" w14:textId="566FF864" w:rsidR="005202CB" w:rsidRPr="00B13A8E" w:rsidRDefault="008F667D" w:rsidP="00B13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7"/>
          <w:rFonts w:ascii="Times New Roman" w:eastAsiaTheme="minorHAnsi" w:hAnsi="Times New Roman" w:cs="Times New Roman"/>
          <w:b/>
          <w:bCs/>
          <w:i w:val="0"/>
          <w:iCs w:val="0"/>
          <w:color w:val="auto"/>
          <w:sz w:val="28"/>
          <w:szCs w:val="28"/>
          <w:lang w:val="ru-KZ" w:eastAsia="en-US"/>
        </w:rPr>
      </w:pPr>
      <w:r w:rsidRPr="00B13A8E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</w:t>
      </w:r>
      <w:r w:rsidR="00C300A2" w:rsidRPr="00B13A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300A2" w:rsidRPr="00B13A8E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564A5" w:rsidRPr="00B13A8E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B13A8E" w:rsidRPr="00B13A8E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B13A8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Эксперименттік</w:t>
      </w:r>
      <w:proofErr w:type="spellEnd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 xml:space="preserve"> </w:t>
      </w:r>
      <w:proofErr w:type="spellStart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физиканың</w:t>
      </w:r>
      <w:proofErr w:type="spellEnd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 xml:space="preserve"> </w:t>
      </w:r>
      <w:proofErr w:type="spellStart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қазіргі</w:t>
      </w:r>
      <w:proofErr w:type="spellEnd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proofErr w:type="spellStart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жетістіктерінің</w:t>
      </w:r>
      <w:proofErr w:type="spellEnd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 xml:space="preserve"> </w:t>
      </w:r>
      <w:proofErr w:type="spellStart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мысалдары</w:t>
      </w:r>
      <w:proofErr w:type="spellEnd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 xml:space="preserve">: </w:t>
      </w:r>
      <w:proofErr w:type="spellStart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лазерлер</w:t>
      </w:r>
      <w:proofErr w:type="spellEnd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,</w:t>
      </w:r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 xml:space="preserve">голография, томография, </w:t>
      </w:r>
      <w:proofErr w:type="spellStart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туннельдік</w:t>
      </w:r>
      <w:proofErr w:type="spellEnd"/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="00B13A8E" w:rsidRPr="00B13A8E">
        <w:rPr>
          <w:rFonts w:ascii="Times New Roman" w:eastAsiaTheme="minorHAnsi" w:hAnsi="Times New Roman" w:cs="Times New Roman"/>
          <w:b/>
          <w:bCs/>
          <w:sz w:val="28"/>
          <w:szCs w:val="28"/>
          <w:lang w:val="ru-KZ" w:eastAsia="en-US"/>
        </w:rPr>
        <w:t>микроскоп</w:t>
      </w:r>
    </w:p>
    <w:p w14:paraId="6E14A42D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676E9585" w14:textId="12858CE2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физика –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негізінде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жатқан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теориялық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принциптерді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тексеру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дамыту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процесі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Заманауи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көптеген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breakthroughs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әкелді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қоғамның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барлық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секторларында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әсер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етті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лекцияда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біз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қазіргі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жетістіктерін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ішінде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қоғамға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ықпалын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қарастырамыз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771D336" w14:textId="287A8435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Көптеген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халықаралық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жобалар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65B50217" w14:textId="7F2EB161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>CERN (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Еуропалық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Ядролық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Ұйымы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) –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Large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Hadron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Collider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(LHC)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көмегімен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Higgs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бозонын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ашу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материяның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негізін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жинайтын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механизмдерді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түсіну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C1E0DB9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Физикалардың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стандарттары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жоғарғы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энергиялар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кварктар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глюондар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т.с.с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.)</w:t>
      </w:r>
    </w:p>
    <w:p w14:paraId="2F22B203" w14:textId="61778079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r w:rsidRPr="008B6745">
        <w:rPr>
          <w:rStyle w:val="a7"/>
          <w:color w:val="auto"/>
          <w:sz w:val="28"/>
          <w:szCs w:val="28"/>
        </w:rPr>
        <w:t>Космология мен астрофизика:</w:t>
      </w:r>
    </w:p>
    <w:p w14:paraId="6113E000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Гравитациялық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толқындарды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ашу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әлемнің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кеңеюі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қараңғы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материяның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қасиеттерін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зерделеу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FB65DF9" w14:textId="61080AD2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Кванттық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компьютерлер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560A2E75" w14:textId="0C93F568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IBM, Google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басқа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компаниялардың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кванттық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есептеуіштерінің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FA531F7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Кванттық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криптография: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қауіпсіз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байланыс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7E69AAA" w14:textId="6A267217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Нанотехнологиялар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74C84EBC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Наноматериалдар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қолдану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салалары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: медицина, электроника, энергетика.</w:t>
      </w:r>
    </w:p>
    <w:p w14:paraId="359AA23C" w14:textId="5CD9F8AA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r w:rsidRPr="008B6745">
        <w:rPr>
          <w:rStyle w:val="a7"/>
          <w:color w:val="auto"/>
          <w:sz w:val="28"/>
          <w:szCs w:val="28"/>
        </w:rPr>
        <w:t xml:space="preserve">Медицина </w:t>
      </w:r>
      <w:proofErr w:type="spellStart"/>
      <w:r w:rsidRPr="008B6745">
        <w:rPr>
          <w:rStyle w:val="a7"/>
          <w:color w:val="auto"/>
          <w:sz w:val="28"/>
          <w:szCs w:val="28"/>
        </w:rPr>
        <w:t>және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өмір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ғылымдары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4ED08293" w14:textId="31257770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терапиялық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әдістер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генетикалық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модификация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CRISPR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технологиясы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02E24FC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Соңғы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белоктар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мен ДНҚ-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қасиеттерін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8651921" w14:textId="604257BA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Жаңартылатын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энергия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көздері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6981F595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Күн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жел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басқа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да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жаңартылатын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энергия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көздерінің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жетістіктері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DAB07E9" w14:textId="7D10A1E8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Супер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өткізгіштік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155B30FE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Температурасының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жоғарылығына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байланысты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супер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өткізгіш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материалдардың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зерттеулері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BEF267F" w14:textId="2935528A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Күтілетін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болашақ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жетістіктер</w:t>
      </w:r>
      <w:proofErr w:type="spellEnd"/>
    </w:p>
    <w:p w14:paraId="18FA1BC1" w14:textId="7DAC3B91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бағыттарын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дамыту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материалдар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энергия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сақтау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термоядролық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синтез.</w:t>
      </w:r>
    </w:p>
    <w:p w14:paraId="4E077662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>Кросс-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дисциплинарлық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- физика, математика, биология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инженерияның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интеграциясы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B73F342" w14:textId="53762CCD" w:rsid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физика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адамзаттың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әлеуметтік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дамуындағы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рөл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атқарады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Заманауи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жетістіктер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бізге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әлемді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тереңірек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түсінуге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әзірлеуге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адам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өмірінің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lastRenderedPageBreak/>
        <w:t>сапасын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арттыруға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Сондықтан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жетістіктерін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мониторинг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дамуын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ынталандыратын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қадам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127F3CF" w14:textId="77A18983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физика -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саласы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теориялық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модельдерді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нақты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дәлелдеу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теріске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шығару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мақсатында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күрделі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тәжірибелер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жүргізуге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бағытталған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. Осы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лекцияда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физиканың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бірнеше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жетістіктерін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қарастырамыз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лазерлер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голография, томография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туннельдік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микроскоп.</w:t>
      </w:r>
    </w:p>
    <w:p w14:paraId="12BD29B6" w14:textId="0B256D04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r w:rsidRPr="008B6745">
        <w:rPr>
          <w:rStyle w:val="a7"/>
          <w:color w:val="auto"/>
          <w:sz w:val="28"/>
          <w:szCs w:val="28"/>
        </w:rPr>
        <w:t xml:space="preserve">1. </w:t>
      </w:r>
      <w:proofErr w:type="spellStart"/>
      <w:r w:rsidRPr="008B6745">
        <w:rPr>
          <w:rStyle w:val="a7"/>
          <w:color w:val="auto"/>
          <w:sz w:val="28"/>
          <w:szCs w:val="28"/>
        </w:rPr>
        <w:t>Лазерлер</w:t>
      </w:r>
      <w:proofErr w:type="spellEnd"/>
    </w:p>
    <w:p w14:paraId="5CB11BA8" w14:textId="35D3E0D6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Лазер (Light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Amplification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by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Stimulated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Emission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of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Radiation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) -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жарықты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жаттап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күшейтетін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когерентті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жарық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шығаратын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құрылғы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</w:p>
    <w:p w14:paraId="4BA00982" w14:textId="1C6535EE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Қолдану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салалары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020B8097" w14:textId="71D2AA2C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Медицина: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лазерлік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хирургия, диагностика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құралдары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FBA7DDC" w14:textId="39D75B76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Телекоммуникация: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оптикалық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байланыс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жүйелерінде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4D76200" w14:textId="15DC92EA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спектроскопия,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өлшеу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құралдары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552F2FB" w14:textId="49FCD4B4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Жетістіктер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7C062359" w14:textId="0378D1FD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Лазерлік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жоғары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дәлдікті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өлшеулер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материалдарды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өңдеуде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революция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жасауға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берді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33BA5C9" w14:textId="4D1C8D28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r w:rsidRPr="008B6745">
        <w:rPr>
          <w:rStyle w:val="a7"/>
          <w:color w:val="auto"/>
          <w:sz w:val="28"/>
          <w:szCs w:val="28"/>
        </w:rPr>
        <w:t>2. Голография</w:t>
      </w:r>
    </w:p>
    <w:p w14:paraId="6C5E5F21" w14:textId="5B6024DA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Голография -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үш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өлшемді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бейнелерді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жазу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көрсету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әдісі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жарықтың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интерференция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құбылысына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негізделген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B3FBE64" w14:textId="4B6E3F2D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Қолдану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салалары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6BA53688" w14:textId="3D811C7A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Көркемдік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үш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өлшемді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өнер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туындылары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2459529" w14:textId="1D2E4D90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Деректер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сақтау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информацияны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жоғары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көлемде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сақтау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52423F1" w14:textId="14624D9B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Жетістіктер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5769859B" w14:textId="1A47E0F1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Голография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ғылымда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өнерде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ашты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сонымен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қатар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ақпарат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технологияларының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дамуына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серпін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берді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A776335" w14:textId="528D48C7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r w:rsidRPr="008B6745">
        <w:rPr>
          <w:rStyle w:val="a7"/>
          <w:color w:val="auto"/>
          <w:sz w:val="28"/>
          <w:szCs w:val="28"/>
        </w:rPr>
        <w:t>3. Томография</w:t>
      </w:r>
    </w:p>
    <w:p w14:paraId="4B2D4299" w14:textId="112DE239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Томография -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объектілердің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кесікті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слайдты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)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кескіндерін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алу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әдісі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ол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радиография,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компьютерлік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томография (КТ)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сияқты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қамтиды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2F4F468" w14:textId="284C55B6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Қолдану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салалары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5752DF81" w14:textId="1380F904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Медицина: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ауруларды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диагностикалау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анатомияны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B274628" w14:textId="55DDD662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Өнеркәсіп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материалдардың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ішкі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құрылымын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B89AE05" w14:textId="3A7655D4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Жетістіктер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7288ABD7" w14:textId="68C772E4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Томографиялық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әдістер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зерттеушілер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дәрігерлерге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ауруларды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ерте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кезеңде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анықтауға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берді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8972C8E" w14:textId="468F7C9B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r w:rsidRPr="008B6745">
        <w:rPr>
          <w:rStyle w:val="a7"/>
          <w:color w:val="auto"/>
          <w:sz w:val="28"/>
          <w:szCs w:val="28"/>
        </w:rPr>
        <w:t xml:space="preserve">4. </w:t>
      </w:r>
      <w:proofErr w:type="spellStart"/>
      <w:r w:rsidRPr="008B6745">
        <w:rPr>
          <w:rStyle w:val="a7"/>
          <w:color w:val="auto"/>
          <w:sz w:val="28"/>
          <w:szCs w:val="28"/>
        </w:rPr>
        <w:t>Туннельдік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микроскоп</w:t>
      </w:r>
    </w:p>
    <w:p w14:paraId="4360781D" w14:textId="09AC0FBE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Туннельдік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микроскопия - атом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деңгейінде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құрылымдарды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бақылау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мүмкіндігін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беретін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әдіс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66FC74A" w14:textId="28E49FCD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Қолдану</w:t>
      </w:r>
      <w:proofErr w:type="spellEnd"/>
      <w:r w:rsidRPr="008B6745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8B6745">
        <w:rPr>
          <w:rStyle w:val="a7"/>
          <w:color w:val="auto"/>
          <w:sz w:val="28"/>
          <w:szCs w:val="28"/>
        </w:rPr>
        <w:t>салалары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29352767" w14:textId="65D342A7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Материалтану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микроскопиялық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құрылымдарды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794A6D7" w14:textId="74B0EFEF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Нанотехнология: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наноөлшемді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құрылымдарды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70A1C36" w14:textId="42F199E9" w:rsidR="00A47C31" w:rsidRPr="008B6745" w:rsidRDefault="00A47C31" w:rsidP="008B6745">
      <w:pPr>
        <w:pStyle w:val="Default"/>
        <w:ind w:firstLine="708"/>
        <w:jc w:val="both"/>
        <w:rPr>
          <w:rStyle w:val="a7"/>
          <w:color w:val="auto"/>
          <w:sz w:val="28"/>
          <w:szCs w:val="28"/>
        </w:rPr>
      </w:pPr>
      <w:proofErr w:type="spellStart"/>
      <w:r w:rsidRPr="008B6745">
        <w:rPr>
          <w:rStyle w:val="a7"/>
          <w:color w:val="auto"/>
          <w:sz w:val="28"/>
          <w:szCs w:val="28"/>
        </w:rPr>
        <w:t>Жетістіктер</w:t>
      </w:r>
      <w:proofErr w:type="spellEnd"/>
      <w:r w:rsidRPr="008B6745">
        <w:rPr>
          <w:rStyle w:val="a7"/>
          <w:color w:val="auto"/>
          <w:sz w:val="28"/>
          <w:szCs w:val="28"/>
        </w:rPr>
        <w:t>:</w:t>
      </w:r>
    </w:p>
    <w:p w14:paraId="695C2563" w14:textId="49AA63AC" w:rsidR="00A47C31" w:rsidRPr="00A47C31" w:rsidRDefault="00A47C31" w:rsidP="008B674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lastRenderedPageBreak/>
        <w:t>Туннельдік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микроскоптың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көмегімен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материалдардың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қасиеттері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құрылымдарын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тереңдетіп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жүзеге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асырылды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1F0B14B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физика -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дамуын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қамтамасыз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ететін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сала.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Лазерлер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, голография, томография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туннельдік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микроскоп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сияқты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қазіргі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күнде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кеңінен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қолданылады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күнделікті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өміріміздің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көптеген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аспектілерінде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өз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рөлін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атқарады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Қазақстанның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ғылымы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технологияларының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болашағы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жетістіктердің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дамуы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өте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47C31">
        <w:rPr>
          <w:rStyle w:val="a7"/>
          <w:i w:val="0"/>
          <w:iCs w:val="0"/>
          <w:color w:val="auto"/>
          <w:sz w:val="28"/>
          <w:szCs w:val="28"/>
        </w:rPr>
        <w:t>маңызды</w:t>
      </w:r>
      <w:proofErr w:type="spellEnd"/>
      <w:r w:rsidRPr="00A47C31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9CE564C" w14:textId="77777777" w:rsidR="00A47C31" w:rsidRPr="00A47C31" w:rsidRDefault="00A47C31" w:rsidP="00A47C31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sectPr w:rsidR="00A47C31" w:rsidRPr="00A4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13B5"/>
    <w:multiLevelType w:val="hybridMultilevel"/>
    <w:tmpl w:val="7D188094"/>
    <w:lvl w:ilvl="0" w:tplc="200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7"/>
  </w:num>
  <w:num w:numId="18">
    <w:abstractNumId w:val="5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14E6"/>
    <w:rsid w:val="00015568"/>
    <w:rsid w:val="00056226"/>
    <w:rsid w:val="000645FB"/>
    <w:rsid w:val="000A5E63"/>
    <w:rsid w:val="000A6CFA"/>
    <w:rsid w:val="000E6EAD"/>
    <w:rsid w:val="00121E11"/>
    <w:rsid w:val="001C5B75"/>
    <w:rsid w:val="001C7795"/>
    <w:rsid w:val="002B7101"/>
    <w:rsid w:val="0030787A"/>
    <w:rsid w:val="003217A2"/>
    <w:rsid w:val="00327239"/>
    <w:rsid w:val="0033395C"/>
    <w:rsid w:val="003526C5"/>
    <w:rsid w:val="00355EA8"/>
    <w:rsid w:val="00364117"/>
    <w:rsid w:val="00385F19"/>
    <w:rsid w:val="0040740A"/>
    <w:rsid w:val="00437F60"/>
    <w:rsid w:val="00465F79"/>
    <w:rsid w:val="00482588"/>
    <w:rsid w:val="004C4A64"/>
    <w:rsid w:val="005112E0"/>
    <w:rsid w:val="005202CB"/>
    <w:rsid w:val="0057194D"/>
    <w:rsid w:val="005800BC"/>
    <w:rsid w:val="006508D6"/>
    <w:rsid w:val="00660C95"/>
    <w:rsid w:val="00663B99"/>
    <w:rsid w:val="00664829"/>
    <w:rsid w:val="00671E49"/>
    <w:rsid w:val="00672197"/>
    <w:rsid w:val="00674F06"/>
    <w:rsid w:val="006B7228"/>
    <w:rsid w:val="006C2318"/>
    <w:rsid w:val="006F7303"/>
    <w:rsid w:val="007021AD"/>
    <w:rsid w:val="007564A5"/>
    <w:rsid w:val="0077502F"/>
    <w:rsid w:val="00795266"/>
    <w:rsid w:val="007D2CC4"/>
    <w:rsid w:val="00810CA8"/>
    <w:rsid w:val="008B6745"/>
    <w:rsid w:val="008C0F81"/>
    <w:rsid w:val="008F667D"/>
    <w:rsid w:val="00934BBB"/>
    <w:rsid w:val="0095139F"/>
    <w:rsid w:val="009928E8"/>
    <w:rsid w:val="00A07B82"/>
    <w:rsid w:val="00A47C31"/>
    <w:rsid w:val="00A66A71"/>
    <w:rsid w:val="00A87913"/>
    <w:rsid w:val="00AA3442"/>
    <w:rsid w:val="00AA6A02"/>
    <w:rsid w:val="00AC543F"/>
    <w:rsid w:val="00AC7512"/>
    <w:rsid w:val="00AD2A04"/>
    <w:rsid w:val="00AD61D1"/>
    <w:rsid w:val="00B03F61"/>
    <w:rsid w:val="00B13A8E"/>
    <w:rsid w:val="00B217E5"/>
    <w:rsid w:val="00B54906"/>
    <w:rsid w:val="00BB0133"/>
    <w:rsid w:val="00C300A2"/>
    <w:rsid w:val="00C41199"/>
    <w:rsid w:val="00C43D95"/>
    <w:rsid w:val="00CA60D8"/>
    <w:rsid w:val="00CB0960"/>
    <w:rsid w:val="00CD4F2F"/>
    <w:rsid w:val="00D53005"/>
    <w:rsid w:val="00D72854"/>
    <w:rsid w:val="00D82E83"/>
    <w:rsid w:val="00D84D84"/>
    <w:rsid w:val="00DB6C59"/>
    <w:rsid w:val="00DE13B4"/>
    <w:rsid w:val="00DE795A"/>
    <w:rsid w:val="00DF4A0F"/>
    <w:rsid w:val="00E45B09"/>
    <w:rsid w:val="00E57D62"/>
    <w:rsid w:val="00ED4815"/>
    <w:rsid w:val="00EE24A0"/>
    <w:rsid w:val="00F068AD"/>
    <w:rsid w:val="00F07C2D"/>
    <w:rsid w:val="00F27641"/>
    <w:rsid w:val="00F6539D"/>
    <w:rsid w:val="00FA5DC5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879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Intense Emphasis"/>
    <w:basedOn w:val="a0"/>
    <w:uiPriority w:val="21"/>
    <w:qFormat/>
    <w:rsid w:val="00A8791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2024-11-02T06:32:00Z</dcterms:created>
  <dcterms:modified xsi:type="dcterms:W3CDTF">2024-11-02T17:28:00Z</dcterms:modified>
</cp:coreProperties>
</file>