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CD02" w14:textId="2CBBA91D" w:rsidR="00482588" w:rsidRPr="00D82E83" w:rsidRDefault="008F667D" w:rsidP="00482588">
      <w:pPr>
        <w:pStyle w:val="Default"/>
        <w:ind w:firstLine="708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364117">
        <w:rPr>
          <w:b/>
          <w:bCs/>
          <w:sz w:val="28"/>
          <w:szCs w:val="28"/>
          <w:lang w:val="kk-KZ"/>
        </w:rPr>
        <w:t>Дәріс</w:t>
      </w:r>
      <w:r w:rsidR="00C300A2" w:rsidRPr="00364117">
        <w:rPr>
          <w:b/>
          <w:bCs/>
          <w:sz w:val="28"/>
          <w:szCs w:val="28"/>
          <w:lang w:val="kk-KZ"/>
        </w:rPr>
        <w:t xml:space="preserve"> </w:t>
      </w:r>
      <w:r w:rsidR="00C300A2" w:rsidRPr="00364117">
        <w:rPr>
          <w:b/>
          <w:bCs/>
          <w:sz w:val="28"/>
          <w:szCs w:val="28"/>
        </w:rPr>
        <w:t>№</w:t>
      </w:r>
      <w:r w:rsidR="007564A5">
        <w:rPr>
          <w:b/>
          <w:bCs/>
          <w:sz w:val="28"/>
          <w:szCs w:val="28"/>
          <w:lang w:val="kk-KZ"/>
        </w:rPr>
        <w:t>1</w:t>
      </w:r>
      <w:r w:rsidR="00D82E83">
        <w:rPr>
          <w:b/>
          <w:bCs/>
          <w:sz w:val="28"/>
          <w:szCs w:val="28"/>
          <w:lang w:val="ru-RU"/>
        </w:rPr>
        <w:t>3</w:t>
      </w:r>
      <w:r w:rsidRPr="00D82E83">
        <w:rPr>
          <w:b/>
          <w:bCs/>
          <w:sz w:val="28"/>
          <w:szCs w:val="28"/>
        </w:rPr>
        <w:t xml:space="preserve">: </w:t>
      </w:r>
      <w:proofErr w:type="spellStart"/>
      <w:r w:rsidR="00D82E83" w:rsidRPr="00D82E83">
        <w:rPr>
          <w:b/>
          <w:bCs/>
          <w:sz w:val="28"/>
          <w:szCs w:val="28"/>
          <w:lang w:val="ru-KZ"/>
        </w:rPr>
        <w:t>Виртуалды</w:t>
      </w:r>
      <w:proofErr w:type="spellEnd"/>
      <w:r w:rsidR="00D82E83" w:rsidRPr="00D82E83">
        <w:rPr>
          <w:b/>
          <w:bCs/>
          <w:sz w:val="28"/>
          <w:szCs w:val="28"/>
          <w:lang w:val="ru-KZ"/>
        </w:rPr>
        <w:t xml:space="preserve"> </w:t>
      </w:r>
      <w:proofErr w:type="spellStart"/>
      <w:r w:rsidR="00D82E83" w:rsidRPr="00D82E83">
        <w:rPr>
          <w:b/>
          <w:bCs/>
          <w:sz w:val="28"/>
          <w:szCs w:val="28"/>
          <w:lang w:val="ru-KZ"/>
        </w:rPr>
        <w:t>физикалық</w:t>
      </w:r>
      <w:proofErr w:type="spellEnd"/>
      <w:r w:rsidR="00D82E83" w:rsidRPr="00D82E83">
        <w:rPr>
          <w:b/>
          <w:bCs/>
          <w:sz w:val="28"/>
          <w:szCs w:val="28"/>
          <w:lang w:val="ru-KZ"/>
        </w:rPr>
        <w:t xml:space="preserve"> </w:t>
      </w:r>
      <w:proofErr w:type="spellStart"/>
      <w:r w:rsidR="00D82E83" w:rsidRPr="00D82E83">
        <w:rPr>
          <w:b/>
          <w:bCs/>
          <w:sz w:val="28"/>
          <w:szCs w:val="28"/>
          <w:lang w:val="ru-KZ"/>
        </w:rPr>
        <w:t>эксперименттер</w:t>
      </w:r>
      <w:proofErr w:type="spellEnd"/>
    </w:p>
    <w:p w14:paraId="427938A3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3F7EA20D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—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оқыту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процесінде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рөл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атқаратын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қазіргі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заманғы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технологиялардың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бірі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тәжірибелік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әдістерін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тұжырымдарын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тереңірек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түсінуге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артықшылықтарын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мүмкіндіктерін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пайдаланылу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стратегияларын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қарастырамыз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81BA895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581F507E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1.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анықтамасы</w:t>
      </w:r>
      <w:proofErr w:type="spellEnd"/>
    </w:p>
    <w:p w14:paraId="445FCF0F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A9751C2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—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компьютерлік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модельдер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симуляциялар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асырылатын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заңдарды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зерттеуге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дәстүрлі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қарағанда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қауіпсіз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қолжетімді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уақытты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үнемдеуге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көмектеседі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A285B1E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93C46FE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2.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артықшылықтары</w:t>
      </w:r>
      <w:proofErr w:type="spellEnd"/>
    </w:p>
    <w:p w14:paraId="287C67D9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7A8C70C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Қауіпсіздік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Кейбір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қауіпті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болуы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ал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ортада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қауіпсіз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түрде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асыруға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болады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0E901AF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5F266BF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Қолжетімділік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зертханалардың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көмегімен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кез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келген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адам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тіпті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материалдық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ресурстар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жетіспеген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жағдайда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да,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өткізе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F5C94DC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DC7B647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Уақыт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пен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ресурстарды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үнемдеу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бір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уақытта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өткізуге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1A8B377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3FF97E66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Түсіну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визуализация: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Компьютерлік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симуляциялар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күрделі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процестерді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визуализациялауға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көмектеседі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түсіну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процесін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жеңілдетеді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172E24D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0F6081B6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3.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қолданып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оқыту</w:t>
      </w:r>
      <w:proofErr w:type="spellEnd"/>
    </w:p>
    <w:p w14:paraId="045CDF83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9F7677F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Оқу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құралдары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лабораториялар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симуляциялық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бағдарламалар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беру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процесінде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кеңінен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қолданылады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PhET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GeoGebra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сияқты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ресурстарды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қолдану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34A7B35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B6574B2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Кемшіліктерді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жою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дәстүрлі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зертханалық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жұмыстарда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жиі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кездесетін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қиындықтарды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жеңе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E3AC5B3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FBF59BE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ауқымдылық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әр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деңгейдегі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алушыларға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арналған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мектептерден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университеттерге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дейін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AE28F49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C63D641" w14:textId="63757576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lastRenderedPageBreak/>
        <w:t xml:space="preserve">4.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</w:p>
    <w:p w14:paraId="28F55418" w14:textId="2C282B5A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Программалау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Қазіргі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заманғы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бағдарламалар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(MATLAB, Python,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Unity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)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жүйелерді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симуляциялауға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арналған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құралдар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393CA2A" w14:textId="1C13DC5C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Симуляция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құралдары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құбылыстарды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қолданылатын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бағдарламалар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платформалар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Simulink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COMSOL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Multiphysics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C0760BA" w14:textId="40F985E5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5.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Мысалдар</w:t>
      </w:r>
      <w:proofErr w:type="spellEnd"/>
    </w:p>
    <w:p w14:paraId="355EE178" w14:textId="3F927F2E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Ньютон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заңдары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Нысанның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қозғалысын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Ньютонның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көрсету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85D1999" w14:textId="7225CB25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Электромагнетикалық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толқындар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Электромагниттік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өрістердің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әрекетін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визуализациялау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түсіндіру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A015986" w14:textId="2EEF3690" w:rsidR="00B03F61" w:rsidRPr="00B03F61" w:rsidRDefault="00B03F61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Термодинамика: Газ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контексте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0D455A7" w14:textId="77777777" w:rsidR="00B03F61" w:rsidRPr="00B03F61" w:rsidRDefault="00B03F61" w:rsidP="00B03F6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беру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ғылымдағы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бағыт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болып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табылады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күрделі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тұжырымдарын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жеңіл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түсінуге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көмектеседі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қауіпсіздік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пен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тиімділікті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арттырады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көмегімен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зерттеушілер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түрлі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салаларында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мүмкіндігіне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ие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болады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физиканы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зерттеуде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дәстүрлі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форматтарға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балама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ретінде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таныла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бастады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пайдаланылуы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болашақта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одан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сайын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кеңейе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B03F61">
        <w:rPr>
          <w:rStyle w:val="a7"/>
          <w:i w:val="0"/>
          <w:iCs w:val="0"/>
          <w:color w:val="auto"/>
          <w:sz w:val="28"/>
          <w:szCs w:val="28"/>
        </w:rPr>
        <w:t>түседі</w:t>
      </w:r>
      <w:proofErr w:type="spellEnd"/>
      <w:r w:rsidRPr="00B03F6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4AFAC16" w14:textId="02A51806" w:rsidR="001C5B75" w:rsidRPr="001C5B75" w:rsidRDefault="001C5B75" w:rsidP="001C5B7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кемшіліктері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0B4C89BB" w14:textId="77777777" w:rsidR="001C5B75" w:rsidRDefault="001C5B75" w:rsidP="001C5B75">
      <w:pPr>
        <w:pStyle w:val="Default"/>
        <w:numPr>
          <w:ilvl w:val="0"/>
          <w:numId w:val="2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эксперименттерде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шындықтың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дәл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көрсетілуі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қиын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Модельдер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симуляциялар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кейде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шынайы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тәжірибелердің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күрделілігін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микро-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макро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деңгейдегі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заңдылықтарды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толық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түсінбеуі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47C0595" w14:textId="77777777" w:rsidR="001C5B75" w:rsidRDefault="001C5B75" w:rsidP="001C5B75">
      <w:pPr>
        <w:pStyle w:val="Default"/>
        <w:numPr>
          <w:ilvl w:val="0"/>
          <w:numId w:val="2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өте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қуатты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компьютерлер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бағдарламалық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қамтамасыз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етуді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талап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етеді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Техниканың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шектеулері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зерттеудің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дәлдігі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ауқымына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әсер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етуі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FA9B79D" w14:textId="77777777" w:rsidR="001C5B75" w:rsidRDefault="001C5B75" w:rsidP="001C5B75">
      <w:pPr>
        <w:pStyle w:val="Default"/>
        <w:numPr>
          <w:ilvl w:val="0"/>
          <w:numId w:val="2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зерттеушілер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шынайы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қолмен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жасаған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кезде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алған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тәжірибелерді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сезімдерді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әсерлерді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ала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алмайды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оқыту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процессіне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әсер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етуі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B2453A7" w14:textId="77777777" w:rsidR="001C5B75" w:rsidRDefault="001C5B75" w:rsidP="001C5B75">
      <w:pPr>
        <w:pStyle w:val="Default"/>
        <w:numPr>
          <w:ilvl w:val="0"/>
          <w:numId w:val="2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барысында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алынған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деректер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шынайы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деректермен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салыстырғанда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шектеулі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дәл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болмауы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r>
        <w:rPr>
          <w:rStyle w:val="a7"/>
          <w:i w:val="0"/>
          <w:iCs w:val="0"/>
          <w:color w:val="auto"/>
          <w:sz w:val="28"/>
          <w:szCs w:val="28"/>
          <w:lang w:val="kk-KZ"/>
        </w:rPr>
        <w:t>с</w:t>
      </w:r>
      <w:r w:rsidRPr="001C5B75">
        <w:rPr>
          <w:rStyle w:val="a7"/>
          <w:i w:val="0"/>
          <w:iCs w:val="0"/>
          <w:color w:val="auto"/>
          <w:sz w:val="28"/>
          <w:szCs w:val="28"/>
          <w:lang w:val="kk-KZ"/>
        </w:rPr>
        <w:t>ебебі</w:t>
      </w:r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симуляцияланған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жағдайларға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негізделеді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EC8A4A9" w14:textId="0BE42766" w:rsidR="001C5B75" w:rsidRPr="001C5B75" w:rsidRDefault="001C5B75" w:rsidP="001C5B75">
      <w:pPr>
        <w:pStyle w:val="Default"/>
        <w:numPr>
          <w:ilvl w:val="0"/>
          <w:numId w:val="21"/>
        </w:numPr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не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зерттеушілер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тәжірибеден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алған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эмоцияларды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жетістіктерін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не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қиындықтарын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сезбеуі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, ал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тәжірибенің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алудағы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аспектісі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B62CD47" w14:textId="1261B7B9" w:rsidR="001C5B75" w:rsidRDefault="001C5B75" w:rsidP="001C5B7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артықшылықтарға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ие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болса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да,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кемшіліктері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шектеулерін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ескеру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өте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1C5B75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1C5B75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115F694" w14:textId="2C705CDE" w:rsidR="0095139F" w:rsidRPr="0095139F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бірнеше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артықшылықтары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бар:</w:t>
      </w:r>
    </w:p>
    <w:p w14:paraId="02C13422" w14:textId="6DA78D1C" w:rsidR="0095139F" w:rsidRPr="0095139F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Қолайлылық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Зерттеушілер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кез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келген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уақытта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жерде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жүргізе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алады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F1A5255" w14:textId="4FDD4A8E" w:rsidR="0095139F" w:rsidRPr="0095139F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қауіпсіздік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аспектілері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Қауіпті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материалдар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жағдайлардан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аулақ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болуға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5CA1D16" w14:textId="77820C43" w:rsidR="0095139F" w:rsidRPr="0095139F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lastRenderedPageBreak/>
        <w:t>Шексіз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мүмкіндіктер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Жүргізуші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параметрлерді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оңай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өзгертіп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әр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түрлі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сценарийлерді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мүмкіндігін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DEC58AC" w14:textId="531D6F02" w:rsidR="0095139F" w:rsidRPr="0095139F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Нақты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заңдарды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модельдеу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нәтиже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алуға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CE6B7C5" w14:textId="40EF1EDF" w:rsidR="00B03F61" w:rsidRDefault="0095139F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беру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саласында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да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кең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қолданылып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оқушыларға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күрделі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концепцияларды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түсінуге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көмектеседі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0B39676" w14:textId="77777777" w:rsidR="00934BBB" w:rsidRPr="0095139F" w:rsidRDefault="00934BBB" w:rsidP="00934BBB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Виртуалды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принциптерін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құбылыстарын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компьютерлік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модельдер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симуляциялар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асырылатын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әдіс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зерттеушілерге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шынайы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қиын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болмайтын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жағдайларда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мәселен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қауіпті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жағдайларда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үлкен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масштабтағы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тәжірибелерде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эксперименттің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құны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жоғары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болған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кезде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95139F">
        <w:rPr>
          <w:rStyle w:val="a7"/>
          <w:i w:val="0"/>
          <w:iCs w:val="0"/>
          <w:color w:val="auto"/>
          <w:sz w:val="28"/>
          <w:szCs w:val="28"/>
        </w:rPr>
        <w:t>пайдалы</w:t>
      </w:r>
      <w:proofErr w:type="spellEnd"/>
      <w:r w:rsidRPr="0095139F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0802FB9" w14:textId="77777777" w:rsidR="00934BBB" w:rsidRPr="00B03F61" w:rsidRDefault="00934BBB" w:rsidP="0095139F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sectPr w:rsidR="00934BBB" w:rsidRPr="00B0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3B5"/>
    <w:multiLevelType w:val="hybridMultilevel"/>
    <w:tmpl w:val="7D188094"/>
    <w:lvl w:ilvl="0" w:tplc="200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645FB"/>
    <w:rsid w:val="000A5E63"/>
    <w:rsid w:val="000A6CFA"/>
    <w:rsid w:val="000E6EAD"/>
    <w:rsid w:val="00121E11"/>
    <w:rsid w:val="001C5B75"/>
    <w:rsid w:val="001C7795"/>
    <w:rsid w:val="002B7101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37F60"/>
    <w:rsid w:val="00465F79"/>
    <w:rsid w:val="00482588"/>
    <w:rsid w:val="004C4A64"/>
    <w:rsid w:val="005112E0"/>
    <w:rsid w:val="005800BC"/>
    <w:rsid w:val="006508D6"/>
    <w:rsid w:val="00660C95"/>
    <w:rsid w:val="00663B99"/>
    <w:rsid w:val="00664829"/>
    <w:rsid w:val="00671E49"/>
    <w:rsid w:val="00672197"/>
    <w:rsid w:val="00674F06"/>
    <w:rsid w:val="006B7228"/>
    <w:rsid w:val="006C2318"/>
    <w:rsid w:val="006F7303"/>
    <w:rsid w:val="007021AD"/>
    <w:rsid w:val="007564A5"/>
    <w:rsid w:val="0077502F"/>
    <w:rsid w:val="00795266"/>
    <w:rsid w:val="007D2CC4"/>
    <w:rsid w:val="00810CA8"/>
    <w:rsid w:val="008C0F81"/>
    <w:rsid w:val="008F667D"/>
    <w:rsid w:val="00934BBB"/>
    <w:rsid w:val="0095139F"/>
    <w:rsid w:val="009928E8"/>
    <w:rsid w:val="00A66A71"/>
    <w:rsid w:val="00A87913"/>
    <w:rsid w:val="00AA3442"/>
    <w:rsid w:val="00AA6A02"/>
    <w:rsid w:val="00AD2A04"/>
    <w:rsid w:val="00AD61D1"/>
    <w:rsid w:val="00B03F61"/>
    <w:rsid w:val="00B217E5"/>
    <w:rsid w:val="00B54906"/>
    <w:rsid w:val="00BB0133"/>
    <w:rsid w:val="00C300A2"/>
    <w:rsid w:val="00C43D95"/>
    <w:rsid w:val="00CA60D8"/>
    <w:rsid w:val="00CB0960"/>
    <w:rsid w:val="00CD4F2F"/>
    <w:rsid w:val="00D53005"/>
    <w:rsid w:val="00D72854"/>
    <w:rsid w:val="00D82E83"/>
    <w:rsid w:val="00D84D84"/>
    <w:rsid w:val="00DB6C59"/>
    <w:rsid w:val="00DE13B4"/>
    <w:rsid w:val="00DE795A"/>
    <w:rsid w:val="00DF4A0F"/>
    <w:rsid w:val="00E57D62"/>
    <w:rsid w:val="00ED4815"/>
    <w:rsid w:val="00EE24A0"/>
    <w:rsid w:val="00F068AD"/>
    <w:rsid w:val="00F07C2D"/>
    <w:rsid w:val="00F6539D"/>
    <w:rsid w:val="00FA5DC5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2024-11-02T06:32:00Z</dcterms:created>
  <dcterms:modified xsi:type="dcterms:W3CDTF">2024-11-02T16:54:00Z</dcterms:modified>
</cp:coreProperties>
</file>