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9F6183" w:rsidP="009F6183">
      <w:pPr>
        <w:pStyle w:val="a3"/>
        <w:jc w:val="center"/>
      </w:pPr>
      <w:r w:rsidRPr="00D819D1">
        <w:rPr>
          <w:szCs w:val="28"/>
        </w:rPr>
        <w:t>Лекция</w:t>
      </w:r>
      <w:r w:rsidR="009C43B2">
        <w:rPr>
          <w:szCs w:val="28"/>
        </w:rPr>
        <w:t xml:space="preserve"> 6</w:t>
      </w:r>
      <w:r w:rsidR="006528E0">
        <w:rPr>
          <w:szCs w:val="28"/>
        </w:rPr>
        <w:t>.</w:t>
      </w:r>
      <w:r w:rsidRPr="00337D16">
        <w:rPr>
          <w:sz w:val="28"/>
          <w:szCs w:val="28"/>
        </w:rPr>
        <w:t xml:space="preserve"> </w:t>
      </w:r>
      <w:proofErr w:type="spellStart"/>
      <w:r w:rsidR="009C43B2">
        <w:t>Детекция</w:t>
      </w:r>
      <w:proofErr w:type="spellEnd"/>
      <w:r w:rsidR="009C43B2">
        <w:t xml:space="preserve"> специфичного ДНК. Полимеразная цепная реакция</w:t>
      </w:r>
    </w:p>
    <w:p w:rsidR="009F6183" w:rsidRDefault="009F6183" w:rsidP="009F6183">
      <w:pPr>
        <w:pStyle w:val="a3"/>
        <w:jc w:val="center"/>
      </w:pPr>
    </w:p>
    <w:p w:rsidR="009C43B2" w:rsidRDefault="009F6183" w:rsidP="009F6183">
      <w:pPr>
        <w:pStyle w:val="a3"/>
        <w:jc w:val="both"/>
      </w:pPr>
      <w:r>
        <w:t xml:space="preserve">1 </w:t>
      </w:r>
      <w:proofErr w:type="spellStart"/>
      <w:r w:rsidR="009C43B2">
        <w:t>Детекция</w:t>
      </w:r>
      <w:proofErr w:type="spellEnd"/>
      <w:r w:rsidR="009C43B2">
        <w:t xml:space="preserve"> специфичного ДНК. </w:t>
      </w:r>
    </w:p>
    <w:p w:rsidR="009F6183" w:rsidRDefault="009C43B2" w:rsidP="009C43B2">
      <w:pPr>
        <w:pStyle w:val="a3"/>
        <w:jc w:val="both"/>
      </w:pPr>
      <w:r>
        <w:t xml:space="preserve">2 </w:t>
      </w:r>
      <w:r>
        <w:t>Полимеразная цепная реакция</w:t>
      </w:r>
    </w:p>
    <w:p w:rsidR="009F6183" w:rsidRPr="001659A5" w:rsidRDefault="009F6183" w:rsidP="001659A5">
      <w:pPr>
        <w:pStyle w:val="a3"/>
        <w:tabs>
          <w:tab w:val="left" w:pos="993"/>
        </w:tabs>
        <w:ind w:firstLine="709"/>
        <w:jc w:val="both"/>
        <w:rPr>
          <w:b w:val="0"/>
        </w:rPr>
      </w:pPr>
      <w:bookmarkStart w:id="0" w:name="_GoBack"/>
      <w:bookmarkEnd w:id="0"/>
    </w:p>
    <w:p w:rsidR="001659A5" w:rsidRPr="001659A5" w:rsidRDefault="009C43B2" w:rsidP="001659A5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 w:val="0"/>
        </w:rPr>
      </w:pPr>
      <w:proofErr w:type="spellStart"/>
      <w:r w:rsidRPr="001659A5">
        <w:t>Детекция</w:t>
      </w:r>
      <w:proofErr w:type="spellEnd"/>
      <w:r w:rsidRPr="001659A5">
        <w:t xml:space="preserve"> специфичного ДНК.</w:t>
      </w:r>
      <w:r w:rsidRPr="001659A5">
        <w:rPr>
          <w:b w:val="0"/>
        </w:rPr>
        <w:t xml:space="preserve"> </w:t>
      </w:r>
      <w:proofErr w:type="spellStart"/>
      <w:r w:rsidR="001659A5" w:rsidRPr="001659A5">
        <w:rPr>
          <w:b w:val="0"/>
        </w:rPr>
        <w:t>Детекция</w:t>
      </w:r>
      <w:proofErr w:type="spellEnd"/>
      <w:r w:rsidR="001659A5" w:rsidRPr="001659A5">
        <w:rPr>
          <w:b w:val="0"/>
        </w:rPr>
        <w:t xml:space="preserve"> специфичной ДНК — это фундаментальный метод, лежащий в основе молекулярной биологии, генетики и биотехнологии. Этот процесс позволяет выявить и количественно определить интересующие последовательности ДНК даже в сложных биологических матрицах, что играет решающую роль в диагностике, генетическом тестировании, криминалистике и экологическом мониторинге. За последние пять-семь лет в этой области произошли значительные технологические достижения, которые позволили улучшить чувствительность, специфичность и скорость обнаружения. Современные методы, такие как цифровая ПЦР, амплификация LAMP, методы на основе CRISPR-Cas, а также применение поверхностно-усиленной спектроскопии комбинационного рассеяния (SERS), значительно расширили возможности </w:t>
      </w:r>
      <w:proofErr w:type="spellStart"/>
      <w:r w:rsidR="001659A5" w:rsidRPr="001659A5">
        <w:rPr>
          <w:b w:val="0"/>
        </w:rPr>
        <w:t>детекции</w:t>
      </w:r>
      <w:proofErr w:type="spellEnd"/>
      <w:r w:rsidR="001659A5" w:rsidRPr="001659A5">
        <w:rPr>
          <w:b w:val="0"/>
        </w:rPr>
        <w:t xml:space="preserve"> ДНК.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Современные методы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специфичной ДНК основаны на высокочувствительных и высокоспецифичных технологиях, которые позволяют идентифицировать целевые последовательности ДНК в присутствии других генетических материалов. Классический метод гибридизации, при котором метки связываются с целевой ДНК с помощью зондов, уступил место более эффективным и чувствительным подходам. Одним из таких методов является полимеразная цепная реакция (ПЦР), которая продолжает оставаться «золотым стандартом» в молекулярной диагностике и генетических исследованиях. Благодаря экспоненциальной амплификации ПЦР позволяет получить достаточное количество целевой последовательности для дальнейшего анализа. Этот метод нашел широкое применение в диагностике инфекций, выявлении генетических мутаций и мониторинге патогенных микроорганизмов.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rStyle w:val="a6"/>
          <w:lang w:val="ru-RU"/>
        </w:rPr>
        <w:t>Продвинутые методы ПЦР: количественная и цифровая ПЦР</w:t>
      </w:r>
      <w:r>
        <w:rPr>
          <w:rStyle w:val="a6"/>
          <w:lang w:val="ru-RU"/>
        </w:rPr>
        <w:t xml:space="preserve">. </w:t>
      </w:r>
      <w:r w:rsidRPr="001659A5">
        <w:rPr>
          <w:lang w:val="ru-RU"/>
        </w:rPr>
        <w:t>Количественная ПЦР (</w:t>
      </w:r>
      <w:r>
        <w:t>qPCR</w:t>
      </w:r>
      <w:r w:rsidRPr="001659A5">
        <w:rPr>
          <w:lang w:val="ru-RU"/>
        </w:rPr>
        <w:t>) и цифровая ПЦР (</w:t>
      </w:r>
      <w:proofErr w:type="spellStart"/>
      <w:r>
        <w:t>dPCR</w:t>
      </w:r>
      <w:proofErr w:type="spellEnd"/>
      <w:r w:rsidRPr="001659A5">
        <w:rPr>
          <w:lang w:val="ru-RU"/>
        </w:rPr>
        <w:t xml:space="preserve">) представляют собой модификации классической ПЦР, которые значительно повысили точность и чувствительность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ДНК. </w:t>
      </w:r>
      <w:proofErr w:type="gramStart"/>
      <w:r w:rsidRPr="001659A5">
        <w:rPr>
          <w:lang w:val="ru-RU"/>
        </w:rPr>
        <w:t>В реальной времени</w:t>
      </w:r>
      <w:proofErr w:type="gramEnd"/>
      <w:r w:rsidRPr="001659A5">
        <w:rPr>
          <w:lang w:val="ru-RU"/>
        </w:rPr>
        <w:t xml:space="preserve"> (</w:t>
      </w:r>
      <w:r>
        <w:t>qPCR</w:t>
      </w:r>
      <w:r w:rsidRPr="001659A5">
        <w:rPr>
          <w:lang w:val="ru-RU"/>
        </w:rPr>
        <w:t xml:space="preserve">) позволяет отслеживать амплификацию целевой последовательности ДНК по мере её увеличения, используя флуоресцентные метки, которые связываются с ДНК и фиксируются в режиме реального времени. Это делает </w:t>
      </w:r>
      <w:r>
        <w:t>qPCR</w:t>
      </w:r>
      <w:r w:rsidRPr="001659A5">
        <w:rPr>
          <w:lang w:val="ru-RU"/>
        </w:rPr>
        <w:t xml:space="preserve"> незаменимым методом в клинической диагностике, так как позволяет не только обнаружить наличие патогена, но и определить его количество в образце, что особенно важно для мониторинга вирусной нагрузки в организме пациента.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>Цифровая ПЦР (</w:t>
      </w:r>
      <w:proofErr w:type="spellStart"/>
      <w:r>
        <w:t>dPCR</w:t>
      </w:r>
      <w:proofErr w:type="spellEnd"/>
      <w:r w:rsidRPr="001659A5">
        <w:rPr>
          <w:lang w:val="ru-RU"/>
        </w:rPr>
        <w:t xml:space="preserve">) является одной из последних модификаций ПЦР, которая позволяет с высокой точностью выявлять даже редкие мутации и проводить количественный анализ целевой ДНК. Метод заключается в разделении образца на множество </w:t>
      </w:r>
      <w:proofErr w:type="spellStart"/>
      <w:r w:rsidRPr="001659A5">
        <w:rPr>
          <w:lang w:val="ru-RU"/>
        </w:rPr>
        <w:t>микрореакций</w:t>
      </w:r>
      <w:proofErr w:type="spellEnd"/>
      <w:r w:rsidRPr="001659A5">
        <w:rPr>
          <w:lang w:val="ru-RU"/>
        </w:rPr>
        <w:t xml:space="preserve">, каждая из которых содержит один или несколько молекул ДНК. Это обеспечивает точную оценку концентрации целевой последовательности даже при низкой её концентрации, что делает </w:t>
      </w:r>
      <w:proofErr w:type="spellStart"/>
      <w:r>
        <w:t>dPCR</w:t>
      </w:r>
      <w:proofErr w:type="spellEnd"/>
      <w:r w:rsidRPr="001659A5">
        <w:rPr>
          <w:lang w:val="ru-RU"/>
        </w:rPr>
        <w:t xml:space="preserve"> незаменимой в онкологии для обнаружения мутантных аллелей, а также в </w:t>
      </w:r>
      <w:proofErr w:type="spellStart"/>
      <w:r w:rsidRPr="001659A5">
        <w:rPr>
          <w:lang w:val="ru-RU"/>
        </w:rPr>
        <w:t>пренатальной</w:t>
      </w:r>
      <w:proofErr w:type="spellEnd"/>
      <w:r w:rsidRPr="001659A5">
        <w:rPr>
          <w:lang w:val="ru-RU"/>
        </w:rPr>
        <w:t xml:space="preserve"> диагностике и мониторинге вирусной нагрузки.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rStyle w:val="a6"/>
          <w:lang w:val="ru-RU"/>
        </w:rPr>
        <w:t xml:space="preserve">Изотермическая амплификация </w:t>
      </w:r>
      <w:r>
        <w:rPr>
          <w:rStyle w:val="a6"/>
        </w:rPr>
        <w:t>LAMP</w:t>
      </w:r>
      <w:r w:rsidRPr="001659A5">
        <w:rPr>
          <w:rStyle w:val="a6"/>
          <w:lang w:val="ru-RU"/>
        </w:rPr>
        <w:t xml:space="preserve"> и её преимущества</w:t>
      </w:r>
      <w:r>
        <w:rPr>
          <w:rStyle w:val="a6"/>
          <w:lang w:val="ru-RU"/>
        </w:rPr>
        <w:t xml:space="preserve">. </w:t>
      </w:r>
      <w:r w:rsidRPr="001659A5">
        <w:rPr>
          <w:lang w:val="ru-RU"/>
        </w:rPr>
        <w:t xml:space="preserve">Изотермическая амплификация </w:t>
      </w:r>
      <w:r>
        <w:t>LAMP</w:t>
      </w:r>
      <w:r w:rsidRPr="001659A5">
        <w:rPr>
          <w:lang w:val="ru-RU"/>
        </w:rPr>
        <w:t xml:space="preserve"> (</w:t>
      </w:r>
      <w:r>
        <w:t>Loop</w:t>
      </w:r>
      <w:r w:rsidRPr="001659A5">
        <w:rPr>
          <w:lang w:val="ru-RU"/>
        </w:rPr>
        <w:t>-</w:t>
      </w:r>
      <w:r>
        <w:t>mediated</w:t>
      </w:r>
      <w:r w:rsidRPr="001659A5">
        <w:rPr>
          <w:lang w:val="ru-RU"/>
        </w:rPr>
        <w:t xml:space="preserve"> </w:t>
      </w:r>
      <w:r>
        <w:t>Isothermal</w:t>
      </w:r>
      <w:r w:rsidRPr="001659A5">
        <w:rPr>
          <w:lang w:val="ru-RU"/>
        </w:rPr>
        <w:t xml:space="preserve"> </w:t>
      </w:r>
      <w:r>
        <w:t>Amplification</w:t>
      </w:r>
      <w:r w:rsidRPr="001659A5">
        <w:rPr>
          <w:lang w:val="ru-RU"/>
        </w:rPr>
        <w:t xml:space="preserve">) представляет собой альтернативу ПЦР, которая позволяет </w:t>
      </w:r>
      <w:proofErr w:type="spellStart"/>
      <w:r w:rsidRPr="001659A5">
        <w:rPr>
          <w:lang w:val="ru-RU"/>
        </w:rPr>
        <w:t>амплифицировать</w:t>
      </w:r>
      <w:proofErr w:type="spellEnd"/>
      <w:r w:rsidRPr="001659A5">
        <w:rPr>
          <w:lang w:val="ru-RU"/>
        </w:rPr>
        <w:t xml:space="preserve"> ДНК при постоянной температуре (примерно 65 °</w:t>
      </w:r>
      <w:r>
        <w:t>C</w:t>
      </w:r>
      <w:r w:rsidRPr="001659A5">
        <w:rPr>
          <w:lang w:val="ru-RU"/>
        </w:rPr>
        <w:t xml:space="preserve">) без необходимости использования </w:t>
      </w:r>
      <w:proofErr w:type="spellStart"/>
      <w:r w:rsidRPr="001659A5">
        <w:rPr>
          <w:lang w:val="ru-RU"/>
        </w:rPr>
        <w:t>термоциклеров</w:t>
      </w:r>
      <w:proofErr w:type="spellEnd"/>
      <w:r w:rsidRPr="001659A5">
        <w:rPr>
          <w:lang w:val="ru-RU"/>
        </w:rPr>
        <w:t xml:space="preserve">. Этот метод особенно популярен в диагностике инфекционных заболеваний, так как не требует сложного оборудования и может использоваться в полевых условиях или в местах с ограниченными </w:t>
      </w:r>
      <w:r w:rsidRPr="001659A5">
        <w:rPr>
          <w:lang w:val="ru-RU"/>
        </w:rPr>
        <w:lastRenderedPageBreak/>
        <w:t xml:space="preserve">лабораторными ресурсами. </w:t>
      </w:r>
      <w:r>
        <w:t>LAMP</w:t>
      </w:r>
      <w:r w:rsidRPr="001659A5">
        <w:rPr>
          <w:lang w:val="ru-RU"/>
        </w:rPr>
        <w:t xml:space="preserve"> отличается высокой специфичностью и чувствительностью благодаря использованию нескольких </w:t>
      </w:r>
      <w:proofErr w:type="spellStart"/>
      <w:r w:rsidRPr="001659A5">
        <w:rPr>
          <w:lang w:val="ru-RU"/>
        </w:rPr>
        <w:t>праймеров</w:t>
      </w:r>
      <w:proofErr w:type="spellEnd"/>
      <w:r w:rsidRPr="001659A5">
        <w:rPr>
          <w:lang w:val="ru-RU"/>
        </w:rPr>
        <w:t>, которые связываются с различными участками целевой ДНК, образуя петлевые структуры.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Преимущества </w:t>
      </w:r>
      <w:r>
        <w:t>LAMP</w:t>
      </w:r>
      <w:r w:rsidRPr="001659A5">
        <w:rPr>
          <w:lang w:val="ru-RU"/>
        </w:rPr>
        <w:t xml:space="preserve"> были продемонстрированы во время пандемии </w:t>
      </w:r>
      <w:r>
        <w:t>COVID</w:t>
      </w:r>
      <w:r w:rsidRPr="001659A5">
        <w:rPr>
          <w:lang w:val="ru-RU"/>
        </w:rPr>
        <w:t xml:space="preserve">-19, когда этот метод использовался для массового тестирования. Быстрая и недорогая диагностика стала возможной благодаря изотермическим реакциям, которые позволили </w:t>
      </w:r>
      <w:proofErr w:type="spellStart"/>
      <w:r w:rsidRPr="001659A5">
        <w:rPr>
          <w:lang w:val="ru-RU"/>
        </w:rPr>
        <w:t>амплифицировать</w:t>
      </w:r>
      <w:proofErr w:type="spellEnd"/>
      <w:r w:rsidRPr="001659A5">
        <w:rPr>
          <w:lang w:val="ru-RU"/>
        </w:rPr>
        <w:t xml:space="preserve"> вирусные последовательности с высокой точностью и в короткие сроки. Кроме того, </w:t>
      </w:r>
      <w:r>
        <w:t>LAMP</w:t>
      </w:r>
      <w:r w:rsidRPr="001659A5">
        <w:rPr>
          <w:lang w:val="ru-RU"/>
        </w:rPr>
        <w:t xml:space="preserve"> активно используется в ветеринарии и сельском хозяйстве для выявления патогенов растений и животных, что способствует предотвращению эпидемий и защите экосистем.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rStyle w:val="a6"/>
          <w:lang w:val="ru-RU"/>
        </w:rPr>
        <w:t xml:space="preserve">Методы </w:t>
      </w:r>
      <w:r>
        <w:rPr>
          <w:rStyle w:val="a6"/>
        </w:rPr>
        <w:t>CRISPR</w:t>
      </w:r>
      <w:r w:rsidRPr="001659A5">
        <w:rPr>
          <w:rStyle w:val="a6"/>
          <w:lang w:val="ru-RU"/>
        </w:rPr>
        <w:t>-</w:t>
      </w:r>
      <w:r>
        <w:rPr>
          <w:rStyle w:val="a6"/>
        </w:rPr>
        <w:t>Cas</w:t>
      </w:r>
      <w:r w:rsidRPr="001659A5">
        <w:rPr>
          <w:rStyle w:val="a6"/>
          <w:lang w:val="ru-RU"/>
        </w:rPr>
        <w:t xml:space="preserve"> в </w:t>
      </w:r>
      <w:proofErr w:type="spellStart"/>
      <w:r w:rsidRPr="001659A5">
        <w:rPr>
          <w:rStyle w:val="a6"/>
          <w:lang w:val="ru-RU"/>
        </w:rPr>
        <w:t>детекции</w:t>
      </w:r>
      <w:proofErr w:type="spellEnd"/>
      <w:r w:rsidRPr="001659A5">
        <w:rPr>
          <w:rStyle w:val="a6"/>
          <w:lang w:val="ru-RU"/>
        </w:rPr>
        <w:t xml:space="preserve"> ДНК</w:t>
      </w:r>
      <w:r>
        <w:rPr>
          <w:rStyle w:val="a6"/>
          <w:lang w:val="ru-RU"/>
        </w:rPr>
        <w:t xml:space="preserve">. </w:t>
      </w:r>
      <w:r w:rsidRPr="001659A5">
        <w:rPr>
          <w:lang w:val="ru-RU"/>
        </w:rPr>
        <w:t xml:space="preserve">Системы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, изначально разработанные как инструменты для редактирования генов, были адаптированы для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 и РНК благодаря их высокой специфичности к целевым последовательностям. Одной из таких систем является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12, которая активируется при связывании с целевой ДНК и разрезает флуоресцентные молекулы-зонды, создавая сигнал, видимый при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. Этот подход был успешно использован для диагностики различных инфекционных заболеваний, включая вирус папилломы человека и </w:t>
      </w:r>
      <w:r>
        <w:t>COVID</w:t>
      </w:r>
      <w:r w:rsidRPr="001659A5">
        <w:rPr>
          <w:lang w:val="ru-RU"/>
        </w:rPr>
        <w:t>-19.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Методы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 имеют ряд преимуществ по сравнению с классическими методами амплификации. Они не требуют предварительной амплификации, что снижает вероятность контаминации и упрощает процедуру. Кроме того, системы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 отличаются высокой точностью и могут использоваться для одновременного обнаружения нескольких последовательностей в одном анализе. Перспективы применения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 для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специфичной ДНК включают диагностику редких заболеваний, мониторинг устойчивости к антибиотикам и даже выявление раковых клеток на ранних стадиях.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rStyle w:val="a6"/>
        </w:rPr>
        <w:t>SERS</w:t>
      </w:r>
      <w:r w:rsidRPr="001659A5">
        <w:rPr>
          <w:rStyle w:val="a6"/>
          <w:lang w:val="ru-RU"/>
        </w:rPr>
        <w:t xml:space="preserve"> и его применение для </w:t>
      </w:r>
      <w:proofErr w:type="spellStart"/>
      <w:r w:rsidRPr="001659A5">
        <w:rPr>
          <w:rStyle w:val="a6"/>
          <w:lang w:val="ru-RU"/>
        </w:rPr>
        <w:t>детекции</w:t>
      </w:r>
      <w:proofErr w:type="spellEnd"/>
      <w:r w:rsidRPr="001659A5">
        <w:rPr>
          <w:rStyle w:val="a6"/>
          <w:lang w:val="ru-RU"/>
        </w:rPr>
        <w:t xml:space="preserve"> ДНК</w:t>
      </w:r>
      <w:r>
        <w:rPr>
          <w:rStyle w:val="a6"/>
          <w:lang w:val="ru-RU"/>
        </w:rPr>
        <w:t xml:space="preserve">. </w:t>
      </w:r>
      <w:r w:rsidRPr="001659A5">
        <w:rPr>
          <w:lang w:val="ru-RU"/>
        </w:rPr>
        <w:t>Методы поверхностно-усиленной спектроскопии комбинационного рассеяния (</w:t>
      </w:r>
      <w:r>
        <w:t>SERS</w:t>
      </w:r>
      <w:r w:rsidRPr="001659A5">
        <w:rPr>
          <w:lang w:val="ru-RU"/>
        </w:rPr>
        <w:t xml:space="preserve">) становятся все более популярными для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 благодаря высокой чувствительности и способности распознавать малые молекулы. </w:t>
      </w:r>
      <w:r>
        <w:t>SERS</w:t>
      </w:r>
      <w:r w:rsidRPr="001659A5">
        <w:rPr>
          <w:lang w:val="ru-RU"/>
        </w:rPr>
        <w:t xml:space="preserve"> основывается на эффекте усиления сигнала, возникающем при взаимодействии молекул с </w:t>
      </w:r>
      <w:proofErr w:type="spellStart"/>
      <w:r w:rsidRPr="001659A5">
        <w:rPr>
          <w:lang w:val="ru-RU"/>
        </w:rPr>
        <w:t>наночастицами</w:t>
      </w:r>
      <w:proofErr w:type="spellEnd"/>
      <w:r w:rsidRPr="001659A5">
        <w:rPr>
          <w:lang w:val="ru-RU"/>
        </w:rPr>
        <w:t xml:space="preserve">, чаще всего из серебра или золота. При связывании целевой ДНК с </w:t>
      </w:r>
      <w:proofErr w:type="spellStart"/>
      <w:r w:rsidRPr="001659A5">
        <w:rPr>
          <w:lang w:val="ru-RU"/>
        </w:rPr>
        <w:t>наночастицами</w:t>
      </w:r>
      <w:proofErr w:type="spellEnd"/>
      <w:r w:rsidRPr="001659A5">
        <w:rPr>
          <w:lang w:val="ru-RU"/>
        </w:rPr>
        <w:t xml:space="preserve"> и воздействии на них лазера, молекулы ДНК возбуждаются и начинают излучать специфический сигнал, который можно обнаружить с помощью </w:t>
      </w:r>
      <w:proofErr w:type="spellStart"/>
      <w:r w:rsidRPr="001659A5">
        <w:rPr>
          <w:lang w:val="ru-RU"/>
        </w:rPr>
        <w:t>рамановского</w:t>
      </w:r>
      <w:proofErr w:type="spellEnd"/>
      <w:r w:rsidRPr="001659A5">
        <w:rPr>
          <w:lang w:val="ru-RU"/>
        </w:rPr>
        <w:t xml:space="preserve"> спектрометра.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Методы </w:t>
      </w:r>
      <w:r>
        <w:t>SERS</w:t>
      </w:r>
      <w:r w:rsidRPr="001659A5">
        <w:rPr>
          <w:lang w:val="ru-RU"/>
        </w:rPr>
        <w:t xml:space="preserve"> позволяют точно обнаруживать целевые ДНК даже при их низкой концентрации. Например, с помощью </w:t>
      </w:r>
      <w:r>
        <w:t>SERS</w:t>
      </w:r>
      <w:r w:rsidRPr="001659A5">
        <w:rPr>
          <w:lang w:val="ru-RU"/>
        </w:rPr>
        <w:t xml:space="preserve"> можно проводить анализ ДНК без необходимости предварительной амплификации, что значительно упрощает и ускоряет процесс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. Этот метод активно применяется для выявления онкологических маркеров,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инфекций и анализа генетических мутаций, делая </w:t>
      </w:r>
      <w:r>
        <w:t>SERS</w:t>
      </w:r>
      <w:r w:rsidRPr="001659A5">
        <w:rPr>
          <w:lang w:val="ru-RU"/>
        </w:rPr>
        <w:t xml:space="preserve"> перспективным подходом для молекулярной диагностики.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Современные достижения в области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 позволили значительно улучшить чувствительность, специфичность и надежность молекулярных методов. Такие технологии, как </w:t>
      </w:r>
      <w:proofErr w:type="spellStart"/>
      <w:r>
        <w:t>dPCR</w:t>
      </w:r>
      <w:proofErr w:type="spellEnd"/>
      <w:r w:rsidRPr="001659A5">
        <w:rPr>
          <w:lang w:val="ru-RU"/>
        </w:rPr>
        <w:t xml:space="preserve">, </w:t>
      </w:r>
      <w:r>
        <w:t>CRISPR</w:t>
      </w:r>
      <w:r w:rsidRPr="001659A5">
        <w:rPr>
          <w:lang w:val="ru-RU"/>
        </w:rPr>
        <w:t>-</w:t>
      </w:r>
      <w:r>
        <w:t>Cas</w:t>
      </w:r>
      <w:r w:rsidRPr="001659A5">
        <w:rPr>
          <w:lang w:val="ru-RU"/>
        </w:rPr>
        <w:t xml:space="preserve"> и </w:t>
      </w:r>
      <w:r>
        <w:t>SERS</w:t>
      </w:r>
      <w:r w:rsidRPr="001659A5">
        <w:rPr>
          <w:lang w:val="ru-RU"/>
        </w:rPr>
        <w:t>, открыли новые возможности для клинической и лабораторной диагностики, в частности, в области персонализированной медицины и онкологии. С развитием этих методов диагностика становится доступнее и точнее, что позволяет выявлять заболевания на ранних стадиях и разрабатывать более эффективные стратегии лечения.</w:t>
      </w:r>
    </w:p>
    <w:p w:rsidR="001659A5" w:rsidRPr="001659A5" w:rsidRDefault="001659A5" w:rsidP="001659A5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 xml:space="preserve">Применение специфичной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 в области медицины и науки продолжает расширяться, находя новые применения в области генетики, экологических исследований и даже археологии. Например, обнаружение древней ДНК позволяет изучать геном древних организмов и реконструировать эволюционные связи. В экологических исследованиях методы </w:t>
      </w:r>
      <w:proofErr w:type="spellStart"/>
      <w:r w:rsidRPr="001659A5">
        <w:rPr>
          <w:lang w:val="ru-RU"/>
        </w:rPr>
        <w:t>детекции</w:t>
      </w:r>
      <w:proofErr w:type="spellEnd"/>
      <w:r w:rsidRPr="001659A5">
        <w:rPr>
          <w:lang w:val="ru-RU"/>
        </w:rPr>
        <w:t xml:space="preserve"> ДНК помогают </w:t>
      </w:r>
      <w:proofErr w:type="spellStart"/>
      <w:r w:rsidRPr="001659A5">
        <w:rPr>
          <w:lang w:val="ru-RU"/>
        </w:rPr>
        <w:t>мониторить</w:t>
      </w:r>
      <w:proofErr w:type="spellEnd"/>
      <w:r w:rsidRPr="001659A5">
        <w:rPr>
          <w:lang w:val="ru-RU"/>
        </w:rPr>
        <w:t xml:space="preserve"> биоразнообразие и следить за состоянием экосистем.</w:t>
      </w:r>
    </w:p>
    <w:p w:rsidR="001659A5" w:rsidRDefault="001659A5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lastRenderedPageBreak/>
        <w:t xml:space="preserve">Таким образом, </w:t>
      </w:r>
      <w:proofErr w:type="spellStart"/>
      <w:r w:rsidRPr="001659A5">
        <w:rPr>
          <w:lang w:val="ru-RU"/>
        </w:rPr>
        <w:t>детекция</w:t>
      </w:r>
      <w:proofErr w:type="spellEnd"/>
      <w:r w:rsidRPr="001659A5">
        <w:rPr>
          <w:lang w:val="ru-RU"/>
        </w:rPr>
        <w:t xml:space="preserve"> специфичной ДНК стала мощным инструментом в арсенале молекулярной биологии, который продолжает развиваться и открывает новые горизонты для научных исследований и медицины.</w:t>
      </w:r>
    </w:p>
    <w:p w:rsidR="001659A5" w:rsidRPr="001659A5" w:rsidRDefault="001659A5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>Обнаружение определенных последовательностей ДНК становится все более важным в област</w:t>
      </w:r>
      <w:r>
        <w:rPr>
          <w:lang w:val="ru-RU"/>
        </w:rPr>
        <w:t>и инфекционных заболеваний</w:t>
      </w:r>
      <w:r w:rsidRPr="001659A5">
        <w:rPr>
          <w:lang w:val="ru-RU"/>
        </w:rPr>
        <w:t>, разработки лекарств, генетических расстройств, а также судебной экспертизы и идентификации а</w:t>
      </w:r>
      <w:r>
        <w:rPr>
          <w:lang w:val="ru-RU"/>
        </w:rPr>
        <w:t>гентов биологического оружия</w:t>
      </w:r>
      <w:r w:rsidRPr="001659A5">
        <w:rPr>
          <w:lang w:val="ru-RU"/>
        </w:rPr>
        <w:t>. Было приложено много усилий для повышения чувствительности, селективности, стабильности и практичности методологий обнаружения ДНК. Для обнаружения определенных последовательностей ДНК используются многие м</w:t>
      </w:r>
      <w:r>
        <w:rPr>
          <w:lang w:val="ru-RU"/>
        </w:rPr>
        <w:t>етоды, включая флуоресценцию</w:t>
      </w:r>
      <w:r w:rsidRPr="001659A5">
        <w:rPr>
          <w:lang w:val="ru-RU"/>
        </w:rPr>
        <w:t>, колориметрию, электрохимию</w:t>
      </w:r>
      <w:r>
        <w:rPr>
          <w:lang w:val="ru-RU"/>
        </w:rPr>
        <w:t xml:space="preserve"> </w:t>
      </w:r>
      <w:r w:rsidRPr="001659A5">
        <w:rPr>
          <w:lang w:val="ru-RU"/>
        </w:rPr>
        <w:t>и поверхностно-усиленное ком</w:t>
      </w:r>
      <w:r>
        <w:rPr>
          <w:lang w:val="ru-RU"/>
        </w:rPr>
        <w:t>бинационное рассеяние (SERS)</w:t>
      </w:r>
      <w:r w:rsidRPr="001659A5">
        <w:rPr>
          <w:lang w:val="ru-RU"/>
        </w:rPr>
        <w:t>.</w:t>
      </w:r>
    </w:p>
    <w:p w:rsidR="001659A5" w:rsidRDefault="001659A5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1659A5">
        <w:rPr>
          <w:lang w:val="ru-RU"/>
        </w:rPr>
        <w:t>Многие академически и коммерчески доступные системы обнаружения, основанные на полимеразной цепной реакции (ПЦР), были разработаны как относительно быстрые методы прямой идентификации заболеваний, связанных с Д</w:t>
      </w:r>
      <w:r>
        <w:rPr>
          <w:lang w:val="ru-RU"/>
        </w:rPr>
        <w:t>НК, в клинических образцах</w:t>
      </w:r>
      <w:r w:rsidRPr="001659A5">
        <w:rPr>
          <w:lang w:val="ru-RU"/>
        </w:rPr>
        <w:t>.</w:t>
      </w:r>
    </w:p>
    <w:p w:rsidR="0047249D" w:rsidRPr="00466B44" w:rsidRDefault="0047249D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66B44">
        <w:rPr>
          <w:lang w:val="ru-RU"/>
        </w:rPr>
        <w:t xml:space="preserve">Современные методы 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 xml:space="preserve"> специфических последовательностей ДНК часто используют ПЦР для амплификации целевых последовательностей с последующей </w:t>
      </w:r>
      <w:proofErr w:type="spellStart"/>
      <w:r w:rsidRPr="00466B44">
        <w:rPr>
          <w:lang w:val="ru-RU"/>
        </w:rPr>
        <w:t>детекцией</w:t>
      </w:r>
      <w:proofErr w:type="spellEnd"/>
      <w:r w:rsidRPr="00466B44">
        <w:rPr>
          <w:lang w:val="ru-RU"/>
        </w:rPr>
        <w:t xml:space="preserve"> на </w:t>
      </w:r>
      <w:proofErr w:type="spellStart"/>
      <w:r w:rsidRPr="00466B44">
        <w:rPr>
          <w:lang w:val="ru-RU"/>
        </w:rPr>
        <w:t>агарозном</w:t>
      </w:r>
      <w:proofErr w:type="spellEnd"/>
      <w:r w:rsidRPr="00466B44">
        <w:rPr>
          <w:lang w:val="ru-RU"/>
        </w:rPr>
        <w:t xml:space="preserve"> или </w:t>
      </w:r>
      <w:proofErr w:type="spellStart"/>
      <w:r w:rsidRPr="00466B44">
        <w:rPr>
          <w:lang w:val="ru-RU"/>
        </w:rPr>
        <w:t>акриламидном</w:t>
      </w:r>
      <w:proofErr w:type="spellEnd"/>
      <w:r w:rsidRPr="00466B44">
        <w:rPr>
          <w:lang w:val="ru-RU"/>
        </w:rPr>
        <w:t xml:space="preserve"> геле либо гибридизацией в различных форматах. Несмотря на то, что такие методы являются эффективными, они требуют профессионального оборудования и высокой квалификации персонала, что увеличивает затраты и усложняет их использование в клинических условиях. С учетом этого, исследования направлены на разработку более доступных, простых и чувствительных методов, позволяющих выявлять специфические последовательности ДНК, связанные с заболеваниями, в клинических образцах.</w:t>
      </w:r>
    </w:p>
    <w:p w:rsidR="0047249D" w:rsidRPr="00466B44" w:rsidRDefault="0047249D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66B44">
        <w:rPr>
          <w:lang w:val="ru-RU"/>
        </w:rPr>
        <w:t xml:space="preserve">Хемилюминесцентная (ХЛ) </w:t>
      </w:r>
      <w:proofErr w:type="spellStart"/>
      <w:r w:rsidRPr="00466B44">
        <w:rPr>
          <w:lang w:val="ru-RU"/>
        </w:rPr>
        <w:t>детекция</w:t>
      </w:r>
      <w:proofErr w:type="spellEnd"/>
      <w:r w:rsidRPr="00466B44">
        <w:rPr>
          <w:lang w:val="ru-RU"/>
        </w:rPr>
        <w:t xml:space="preserve"> имеет такие преимущества, как простота аппаратного обеспечения, высокая чувствительность и широкий диапазон калибровки. Совсем недавно методы </w:t>
      </w:r>
      <w:proofErr w:type="spellStart"/>
      <w:r w:rsidRPr="00466B44">
        <w:rPr>
          <w:lang w:val="ru-RU"/>
        </w:rPr>
        <w:t>беспробирочной</w:t>
      </w:r>
      <w:proofErr w:type="spellEnd"/>
      <w:r w:rsidRPr="00466B44">
        <w:rPr>
          <w:lang w:val="ru-RU"/>
        </w:rPr>
        <w:t xml:space="preserve"> ХЛ-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 xml:space="preserve"> на основе хемилюминесцентных </w:t>
      </w:r>
      <w:proofErr w:type="spellStart"/>
      <w:r w:rsidRPr="00466B44">
        <w:rPr>
          <w:lang w:val="ru-RU"/>
        </w:rPr>
        <w:t>функционализированных</w:t>
      </w:r>
      <w:proofErr w:type="spellEnd"/>
      <w:r w:rsidRPr="00466B44">
        <w:rPr>
          <w:lang w:val="ru-RU"/>
        </w:rPr>
        <w:t xml:space="preserve"> золотых </w:t>
      </w:r>
      <w:proofErr w:type="spellStart"/>
      <w:r w:rsidRPr="00466B44">
        <w:rPr>
          <w:lang w:val="ru-RU"/>
        </w:rPr>
        <w:t>наночастиц</w:t>
      </w:r>
      <w:proofErr w:type="spellEnd"/>
      <w:r w:rsidRPr="00466B44">
        <w:rPr>
          <w:lang w:val="ru-RU"/>
        </w:rPr>
        <w:t xml:space="preserve"> (</w:t>
      </w:r>
      <w:r>
        <w:t>GNPs</w:t>
      </w:r>
      <w:r w:rsidRPr="00466B44">
        <w:rPr>
          <w:lang w:val="ru-RU"/>
        </w:rPr>
        <w:t xml:space="preserve">) стали привлекать внимание благодаря уникальным ХЛ-свойствам, устойчивости и отличным </w:t>
      </w:r>
      <w:proofErr w:type="spellStart"/>
      <w:r w:rsidRPr="00466B44">
        <w:rPr>
          <w:lang w:val="ru-RU"/>
        </w:rPr>
        <w:t>редокс</w:t>
      </w:r>
      <w:proofErr w:type="spellEnd"/>
      <w:r w:rsidRPr="00466B44">
        <w:rPr>
          <w:lang w:val="ru-RU"/>
        </w:rPr>
        <w:t xml:space="preserve">-характеристикам этих </w:t>
      </w:r>
      <w:proofErr w:type="spellStart"/>
      <w:r w:rsidRPr="00466B44">
        <w:rPr>
          <w:lang w:val="ru-RU"/>
        </w:rPr>
        <w:t>наночастиц</w:t>
      </w:r>
      <w:proofErr w:type="spellEnd"/>
      <w:r w:rsidRPr="00466B44">
        <w:rPr>
          <w:lang w:val="ru-RU"/>
        </w:rPr>
        <w:t xml:space="preserve">. Преимущества этой технологии включают простоту, низкую стоимость и чувствительность, что делает ее пригодной для использования в портативных устройствах для экспресс-диагностики. Например, в исследованиях нашей группы была разработана чувствительная и простая стратегия </w:t>
      </w:r>
      <w:proofErr w:type="spellStart"/>
      <w:r w:rsidRPr="00466B44">
        <w:rPr>
          <w:lang w:val="ru-RU"/>
        </w:rPr>
        <w:t>беспробирочной</w:t>
      </w:r>
      <w:proofErr w:type="spellEnd"/>
      <w:r w:rsidRPr="00466B44">
        <w:rPr>
          <w:lang w:val="ru-RU"/>
        </w:rPr>
        <w:t xml:space="preserve"> ХЛ для определения концентрации целевых молекул и связывания с </w:t>
      </w:r>
      <w:proofErr w:type="spellStart"/>
      <w:r w:rsidRPr="00466B44">
        <w:rPr>
          <w:lang w:val="ru-RU"/>
        </w:rPr>
        <w:t>аптамером</w:t>
      </w:r>
      <w:proofErr w:type="spellEnd"/>
      <w:r w:rsidRPr="00466B44">
        <w:rPr>
          <w:lang w:val="ru-RU"/>
        </w:rPr>
        <w:t xml:space="preserve">. В этой системе </w:t>
      </w:r>
      <w:proofErr w:type="spellStart"/>
      <w:r w:rsidRPr="00466B44">
        <w:rPr>
          <w:lang w:val="ru-RU"/>
        </w:rPr>
        <w:t>аптамер</w:t>
      </w:r>
      <w:proofErr w:type="spellEnd"/>
      <w:r w:rsidRPr="00466B44">
        <w:rPr>
          <w:lang w:val="ru-RU"/>
        </w:rPr>
        <w:t xml:space="preserve"> используется как элемент распознавания, а </w:t>
      </w:r>
      <w:proofErr w:type="spellStart"/>
      <w:r w:rsidRPr="00466B44">
        <w:rPr>
          <w:lang w:val="ru-RU"/>
        </w:rPr>
        <w:t>функционализированный</w:t>
      </w:r>
      <w:proofErr w:type="spellEnd"/>
      <w:r w:rsidRPr="00466B44">
        <w:rPr>
          <w:lang w:val="ru-RU"/>
        </w:rPr>
        <w:t xml:space="preserve"> </w:t>
      </w:r>
      <w:r>
        <w:t>ABEI</w:t>
      </w:r>
      <w:r w:rsidRPr="00466B44">
        <w:rPr>
          <w:lang w:val="ru-RU"/>
        </w:rPr>
        <w:t xml:space="preserve"> золотой коллоид служит сигнальным репортером, подходящим для различных мишеней, включая АТФ, пептиды и белки, что усиливает ХЛ-сигнал, создаваемый </w:t>
      </w:r>
      <w:r>
        <w:t>ABEI</w:t>
      </w:r>
      <w:r w:rsidRPr="00466B44">
        <w:rPr>
          <w:lang w:val="ru-RU"/>
        </w:rPr>
        <w:t>-</w:t>
      </w:r>
      <w:proofErr w:type="spellStart"/>
      <w:r w:rsidRPr="00466B44">
        <w:rPr>
          <w:lang w:val="ru-RU"/>
        </w:rPr>
        <w:t>функционализированным</w:t>
      </w:r>
      <w:proofErr w:type="spellEnd"/>
      <w:r w:rsidRPr="00466B44">
        <w:rPr>
          <w:lang w:val="ru-RU"/>
        </w:rPr>
        <w:t xml:space="preserve"> золотым коллоидом.</w:t>
      </w:r>
    </w:p>
    <w:p w:rsidR="0047249D" w:rsidRPr="00466B44" w:rsidRDefault="0047249D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66B44">
        <w:rPr>
          <w:lang w:val="ru-RU"/>
        </w:rPr>
        <w:t xml:space="preserve">Нуклеотидный скелет </w:t>
      </w:r>
      <w:proofErr w:type="spellStart"/>
      <w:r w:rsidRPr="00466B44">
        <w:rPr>
          <w:lang w:val="ru-RU"/>
        </w:rPr>
        <w:t>одноцепочечной</w:t>
      </w:r>
      <w:proofErr w:type="spellEnd"/>
      <w:r w:rsidRPr="00466B44">
        <w:rPr>
          <w:lang w:val="ru-RU"/>
        </w:rPr>
        <w:t xml:space="preserve"> ДНК обладает схожей структурой с АТФ, поэтому специфичные последовательности ДНК могут быть обнаружены по аналогичному принципу. В 2014 году наша исследовательская группа успешно синтезировала </w:t>
      </w:r>
      <w:r>
        <w:t>GNPs</w:t>
      </w:r>
      <w:r w:rsidRPr="00466B44">
        <w:rPr>
          <w:lang w:val="ru-RU"/>
        </w:rPr>
        <w:t xml:space="preserve">, </w:t>
      </w:r>
      <w:proofErr w:type="spellStart"/>
      <w:r w:rsidRPr="00466B44">
        <w:rPr>
          <w:lang w:val="ru-RU"/>
        </w:rPr>
        <w:t>бифункционализированные</w:t>
      </w:r>
      <w:proofErr w:type="spellEnd"/>
      <w:r w:rsidRPr="00466B44">
        <w:rPr>
          <w:lang w:val="ru-RU"/>
        </w:rPr>
        <w:t xml:space="preserve"> реагентом </w:t>
      </w:r>
      <w:r>
        <w:t>ABEI</w:t>
      </w:r>
      <w:r w:rsidRPr="00466B44">
        <w:rPr>
          <w:lang w:val="ru-RU"/>
        </w:rPr>
        <w:t xml:space="preserve"> и каталитическим </w:t>
      </w:r>
      <w:proofErr w:type="spellStart"/>
      <w:r w:rsidRPr="00466B44">
        <w:rPr>
          <w:lang w:val="ru-RU"/>
        </w:rPr>
        <w:t>металлокомплексом</w:t>
      </w:r>
      <w:proofErr w:type="spellEnd"/>
      <w:r w:rsidRPr="00466B44">
        <w:rPr>
          <w:lang w:val="ru-RU"/>
        </w:rPr>
        <w:t xml:space="preserve"> </w:t>
      </w:r>
      <w:r>
        <w:t>DTDTPA</w:t>
      </w:r>
      <w:r w:rsidRPr="00466B44">
        <w:rPr>
          <w:lang w:val="ru-RU"/>
        </w:rPr>
        <w:t>/</w:t>
      </w:r>
      <w:r>
        <w:t>Co</w:t>
      </w:r>
      <w:r w:rsidRPr="00466B44">
        <w:rPr>
          <w:lang w:val="ru-RU"/>
        </w:rPr>
        <w:t xml:space="preserve">2+, которые показывают интенсивное ХЛ-свечение при взаимодействии с </w:t>
      </w:r>
      <w:r>
        <w:t>H</w:t>
      </w:r>
      <w:r w:rsidRPr="00466B44">
        <w:rPr>
          <w:lang w:val="ru-RU"/>
        </w:rPr>
        <w:t>₂</w:t>
      </w:r>
      <w:r>
        <w:t>O</w:t>
      </w:r>
      <w:r w:rsidRPr="00466B44">
        <w:rPr>
          <w:lang w:val="ru-RU"/>
        </w:rPr>
        <w:t xml:space="preserve">₂. Было предложено, что в присутствии </w:t>
      </w:r>
      <w:r>
        <w:t>DTDTPA</w:t>
      </w:r>
      <w:r w:rsidRPr="00466B44">
        <w:rPr>
          <w:lang w:val="ru-RU"/>
        </w:rPr>
        <w:t xml:space="preserve">, </w:t>
      </w:r>
      <w:r>
        <w:t>Co</w:t>
      </w:r>
      <w:r w:rsidRPr="00466B44">
        <w:rPr>
          <w:lang w:val="ru-RU"/>
        </w:rPr>
        <w:t xml:space="preserve">2+ и </w:t>
      </w:r>
      <w:r>
        <w:t>GNPs</w:t>
      </w:r>
      <w:r w:rsidRPr="00466B44">
        <w:rPr>
          <w:lang w:val="ru-RU"/>
        </w:rPr>
        <w:t xml:space="preserve"> образуются промежуточные радикалы, которые взаимодействуют с </w:t>
      </w:r>
      <w:r>
        <w:t>ABEI</w:t>
      </w:r>
      <w:r w:rsidRPr="00466B44">
        <w:rPr>
          <w:lang w:val="ru-RU"/>
        </w:rPr>
        <w:t xml:space="preserve">−, вызывая сильное свечение. </w:t>
      </w:r>
      <w:r>
        <w:t>ABEI</w:t>
      </w:r>
      <w:r w:rsidRPr="00466B44">
        <w:rPr>
          <w:lang w:val="ru-RU"/>
        </w:rPr>
        <w:t xml:space="preserve"> в этом контексте является превосходным сигнальным репортером для ХЛ-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>.</w:t>
      </w:r>
    </w:p>
    <w:p w:rsidR="0047249D" w:rsidRDefault="0047249D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  <w:r w:rsidRPr="00466B44">
        <w:rPr>
          <w:lang w:val="ru-RU"/>
        </w:rPr>
        <w:t xml:space="preserve">В данном исследовании было установлено, что присутствие </w:t>
      </w:r>
      <w:proofErr w:type="spellStart"/>
      <w:r w:rsidRPr="00466B44">
        <w:rPr>
          <w:lang w:val="ru-RU"/>
        </w:rPr>
        <w:t>одноцепочечной</w:t>
      </w:r>
      <w:proofErr w:type="spellEnd"/>
      <w:r w:rsidRPr="00466B44">
        <w:rPr>
          <w:lang w:val="ru-RU"/>
        </w:rPr>
        <w:t xml:space="preserve"> ДНК усиливает ХЛ-сигнал, инициированный </w:t>
      </w:r>
      <w:r>
        <w:t>Co</w:t>
      </w:r>
      <w:r w:rsidRPr="00466B44">
        <w:rPr>
          <w:lang w:val="ru-RU"/>
        </w:rPr>
        <w:t>2+/</w:t>
      </w:r>
      <w:r>
        <w:t>DTDTPA</w:t>
      </w:r>
      <w:r w:rsidRPr="00466B44">
        <w:rPr>
          <w:lang w:val="ru-RU"/>
        </w:rPr>
        <w:t>/</w:t>
      </w:r>
      <w:r>
        <w:t>ABEI</w:t>
      </w:r>
      <w:r w:rsidRPr="00466B44">
        <w:rPr>
          <w:lang w:val="ru-RU"/>
        </w:rPr>
        <w:t>/</w:t>
      </w:r>
      <w:r>
        <w:t>GNPs</w:t>
      </w:r>
      <w:r w:rsidRPr="00466B44">
        <w:rPr>
          <w:lang w:val="ru-RU"/>
        </w:rPr>
        <w:t xml:space="preserve">. Интенсивность ХЛ увеличивалась с увеличением концентрации </w:t>
      </w:r>
      <w:proofErr w:type="spellStart"/>
      <w:r w:rsidRPr="00466B44">
        <w:rPr>
          <w:lang w:val="ru-RU"/>
        </w:rPr>
        <w:t>одноцепочечной</w:t>
      </w:r>
      <w:proofErr w:type="spellEnd"/>
      <w:r w:rsidRPr="00466B44">
        <w:rPr>
          <w:lang w:val="ru-RU"/>
        </w:rPr>
        <w:t xml:space="preserve"> ДНК, и дополнительно усиливалась при гибридизации с комплементарной цепью, что открывает возможности для 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 xml:space="preserve"> специфических </w:t>
      </w:r>
      <w:proofErr w:type="spellStart"/>
      <w:r w:rsidRPr="00466B44">
        <w:rPr>
          <w:lang w:val="ru-RU"/>
        </w:rPr>
        <w:t>одноцепочечных</w:t>
      </w:r>
      <w:proofErr w:type="spellEnd"/>
      <w:r w:rsidRPr="00466B44">
        <w:rPr>
          <w:lang w:val="ru-RU"/>
        </w:rPr>
        <w:t xml:space="preserve"> последовательностей ДНК с использованием комплементарных ДНК как зондов. Таким образом, был предложен метод </w:t>
      </w:r>
      <w:proofErr w:type="spellStart"/>
      <w:r w:rsidRPr="00466B44">
        <w:rPr>
          <w:lang w:val="ru-RU"/>
        </w:rPr>
        <w:t>беспробирочной</w:t>
      </w:r>
      <w:proofErr w:type="spellEnd"/>
      <w:r w:rsidRPr="00466B44">
        <w:rPr>
          <w:lang w:val="ru-RU"/>
        </w:rPr>
        <w:t xml:space="preserve"> ХЛ-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 xml:space="preserve"> специфической ДНК с использованием </w:t>
      </w:r>
      <w:r>
        <w:t>Co</w:t>
      </w:r>
      <w:r w:rsidRPr="00466B44">
        <w:rPr>
          <w:lang w:val="ru-RU"/>
        </w:rPr>
        <w:t>2+/</w:t>
      </w:r>
      <w:r>
        <w:t>DTDTPA</w:t>
      </w:r>
      <w:r w:rsidRPr="00466B44">
        <w:rPr>
          <w:lang w:val="ru-RU"/>
        </w:rPr>
        <w:t>/</w:t>
      </w:r>
      <w:r>
        <w:t>ABEI</w:t>
      </w:r>
      <w:r w:rsidRPr="00466B44">
        <w:rPr>
          <w:lang w:val="ru-RU"/>
        </w:rPr>
        <w:t>/</w:t>
      </w:r>
      <w:r>
        <w:t>GNPs</w:t>
      </w:r>
      <w:r w:rsidRPr="00466B44">
        <w:rPr>
          <w:lang w:val="ru-RU"/>
        </w:rPr>
        <w:t xml:space="preserve"> и </w:t>
      </w:r>
      <w:r w:rsidRPr="00466B44">
        <w:rPr>
          <w:lang w:val="ru-RU"/>
        </w:rPr>
        <w:lastRenderedPageBreak/>
        <w:t xml:space="preserve">гибридизации с высокой </w:t>
      </w:r>
      <w:proofErr w:type="spellStart"/>
      <w:r w:rsidRPr="00466B44">
        <w:rPr>
          <w:lang w:val="ru-RU"/>
        </w:rPr>
        <w:t>аффинностью</w:t>
      </w:r>
      <w:proofErr w:type="spellEnd"/>
      <w:r w:rsidRPr="00466B44">
        <w:rPr>
          <w:lang w:val="ru-RU"/>
        </w:rPr>
        <w:t xml:space="preserve"> между целевой ДНК и комплементарной цепью. В качестве модели была выбрана ДНК </w:t>
      </w:r>
      <w:r>
        <w:rPr>
          <w:rStyle w:val="a8"/>
        </w:rPr>
        <w:t>Mycobacterium</w:t>
      </w:r>
      <w:r w:rsidRPr="00466B44">
        <w:rPr>
          <w:rStyle w:val="a8"/>
          <w:lang w:val="ru-RU"/>
        </w:rPr>
        <w:t xml:space="preserve"> </w:t>
      </w:r>
      <w:r>
        <w:rPr>
          <w:rStyle w:val="a8"/>
        </w:rPr>
        <w:t>tuberculosis</w:t>
      </w:r>
      <w:r w:rsidRPr="00466B44">
        <w:rPr>
          <w:lang w:val="ru-RU"/>
        </w:rPr>
        <w:t xml:space="preserve"> (ТБ). Были изучены аналитические характеристики метода, такие как линейный диапазон, предел </w:t>
      </w:r>
      <w:proofErr w:type="spellStart"/>
      <w:r w:rsidRPr="00466B44">
        <w:rPr>
          <w:lang w:val="ru-RU"/>
        </w:rPr>
        <w:t>детекции</w:t>
      </w:r>
      <w:proofErr w:type="spellEnd"/>
      <w:r w:rsidRPr="00466B44">
        <w:rPr>
          <w:lang w:val="ru-RU"/>
        </w:rPr>
        <w:t xml:space="preserve"> и относительное стандартное отклонение, а также специфичность метода в присутствии однобазовых и </w:t>
      </w:r>
      <w:proofErr w:type="spellStart"/>
      <w:r w:rsidRPr="00466B44">
        <w:rPr>
          <w:lang w:val="ru-RU"/>
        </w:rPr>
        <w:t>двубазовых</w:t>
      </w:r>
      <w:proofErr w:type="spellEnd"/>
      <w:r w:rsidRPr="00466B44">
        <w:rPr>
          <w:lang w:val="ru-RU"/>
        </w:rPr>
        <w:t xml:space="preserve"> мутантных последовательностей ДНК ТБ и случайной ДНК. Кроме того, была проведена апробация метода на образцах сыворотки человека, в которые добавляли специфическую последовательность ДНК ТБ.</w:t>
      </w:r>
    </w:p>
    <w:p w:rsidR="00466B44" w:rsidRDefault="00466B44" w:rsidP="00466B44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</w:p>
    <w:p w:rsidR="003262C0" w:rsidRPr="003262C0" w:rsidRDefault="00466B44" w:rsidP="003262C0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lang w:val="ru-RU"/>
        </w:rPr>
      </w:pPr>
      <w:r w:rsidRPr="003262C0">
        <w:rPr>
          <w:b/>
          <w:lang w:val="ru-RU"/>
        </w:rPr>
        <w:t>Полимеразная цепная реакция</w:t>
      </w:r>
      <w:r w:rsidR="003262C0" w:rsidRPr="003262C0">
        <w:rPr>
          <w:b/>
          <w:lang w:val="ru-RU"/>
        </w:rPr>
        <w:t>.</w:t>
      </w:r>
      <w:r w:rsidR="003262C0" w:rsidRPr="003262C0">
        <w:rPr>
          <w:lang w:val="ru-RU"/>
        </w:rPr>
        <w:t xml:space="preserve"> </w:t>
      </w:r>
      <w:r w:rsidR="003262C0" w:rsidRPr="003262C0">
        <w:rPr>
          <w:color w:val="000000"/>
          <w:lang w:val="ru-RU"/>
        </w:rPr>
        <w:t xml:space="preserve">Полимеразная цепная реакция (ПЦР) — это лабораторный метод амплификации нуклеиновых кислот, используемый для денатурации и </w:t>
      </w:r>
      <w:proofErr w:type="spellStart"/>
      <w:r w:rsidR="003262C0" w:rsidRPr="003262C0">
        <w:rPr>
          <w:color w:val="000000"/>
          <w:lang w:val="ru-RU"/>
        </w:rPr>
        <w:t>ренатурации</w:t>
      </w:r>
      <w:proofErr w:type="spellEnd"/>
      <w:r w:rsidR="003262C0" w:rsidRPr="003262C0">
        <w:rPr>
          <w:color w:val="000000"/>
          <w:lang w:val="ru-RU"/>
        </w:rPr>
        <w:t xml:space="preserve"> коротких сегментов последовательностей дезоксирибонуклеиновой кислоты (ДНК) или рибонуклеиновой кислоты (РНК) с использованием фермента ДНК-полимеразы </w:t>
      </w:r>
      <w:r w:rsidR="003262C0">
        <w:rPr>
          <w:color w:val="000000"/>
        </w:rPr>
        <w:t>I</w:t>
      </w:r>
      <w:r w:rsidR="003262C0" w:rsidRPr="003262C0">
        <w:rPr>
          <w:color w:val="000000"/>
          <w:lang w:val="ru-RU"/>
        </w:rPr>
        <w:t xml:space="preserve">, </w:t>
      </w:r>
      <w:proofErr w:type="spellStart"/>
      <w:r w:rsidR="003262C0" w:rsidRPr="003262C0">
        <w:rPr>
          <w:color w:val="000000"/>
          <w:lang w:val="ru-RU"/>
        </w:rPr>
        <w:t>изолята</w:t>
      </w:r>
      <w:proofErr w:type="spellEnd"/>
      <w:r w:rsidR="003262C0" w:rsidRPr="003262C0">
        <w:rPr>
          <w:color w:val="000000"/>
          <w:lang w:val="ru-RU"/>
        </w:rPr>
        <w:t xml:space="preserve"> из </w:t>
      </w:r>
      <w:proofErr w:type="spellStart"/>
      <w:r w:rsidR="003262C0">
        <w:rPr>
          <w:color w:val="000000"/>
        </w:rPr>
        <w:t>Thermus</w:t>
      </w:r>
      <w:proofErr w:type="spellEnd"/>
      <w:r w:rsidR="003262C0" w:rsidRPr="003262C0">
        <w:rPr>
          <w:color w:val="000000"/>
          <w:lang w:val="ru-RU"/>
        </w:rPr>
        <w:t xml:space="preserve"> </w:t>
      </w:r>
      <w:proofErr w:type="spellStart"/>
      <w:r w:rsidR="003262C0">
        <w:rPr>
          <w:color w:val="000000"/>
        </w:rPr>
        <w:t>aquaticus</w:t>
      </w:r>
      <w:proofErr w:type="spellEnd"/>
      <w:r w:rsidR="003262C0" w:rsidRPr="003262C0">
        <w:rPr>
          <w:color w:val="000000"/>
          <w:lang w:val="ru-RU"/>
        </w:rPr>
        <w:t xml:space="preserve">, известного как </w:t>
      </w:r>
      <w:proofErr w:type="spellStart"/>
      <w:r w:rsidR="003262C0">
        <w:rPr>
          <w:color w:val="000000"/>
        </w:rPr>
        <w:t>Taq</w:t>
      </w:r>
      <w:proofErr w:type="spellEnd"/>
      <w:r w:rsidR="003262C0" w:rsidRPr="003262C0">
        <w:rPr>
          <w:color w:val="000000"/>
          <w:lang w:val="ru-RU"/>
        </w:rPr>
        <w:t xml:space="preserve"> </w:t>
      </w:r>
      <w:r w:rsidR="003262C0">
        <w:rPr>
          <w:color w:val="000000"/>
        </w:rPr>
        <w:t>DNA</w:t>
      </w:r>
      <w:r w:rsidR="003262C0" w:rsidRPr="003262C0">
        <w:rPr>
          <w:color w:val="000000"/>
          <w:lang w:val="ru-RU"/>
        </w:rPr>
        <w:t>.</w:t>
      </w:r>
      <w:r w:rsidR="003262C0">
        <w:rPr>
          <w:color w:val="000000"/>
        </w:rPr>
        <w:t> </w:t>
      </w:r>
      <w:r w:rsidR="003262C0" w:rsidRPr="003262C0">
        <w:rPr>
          <w:color w:val="000000"/>
          <w:lang w:val="ru-RU"/>
        </w:rPr>
        <w:t xml:space="preserve">В 1985 году метод ПЦР был представлен </w:t>
      </w:r>
      <w:proofErr w:type="spellStart"/>
      <w:r w:rsidR="003262C0" w:rsidRPr="003262C0">
        <w:rPr>
          <w:color w:val="000000"/>
          <w:lang w:val="ru-RU"/>
        </w:rPr>
        <w:t>Маллисом</w:t>
      </w:r>
      <w:proofErr w:type="spellEnd"/>
      <w:r w:rsidR="003262C0" w:rsidRPr="003262C0">
        <w:rPr>
          <w:color w:val="000000"/>
          <w:lang w:val="ru-RU"/>
        </w:rPr>
        <w:t xml:space="preserve"> и его коллегами, за что они получили Нобелевскую премию.</w:t>
      </w:r>
      <w:r w:rsidR="003262C0">
        <w:rPr>
          <w:color w:val="000000"/>
          <w:lang w:val="ru-RU"/>
        </w:rPr>
        <w:t xml:space="preserve"> </w:t>
      </w:r>
      <w:r w:rsidR="003262C0" w:rsidRPr="003262C0">
        <w:rPr>
          <w:color w:val="000000"/>
          <w:lang w:val="ru-RU"/>
        </w:rPr>
        <w:t xml:space="preserve">Это монументальный инструмент, используемый в </w:t>
      </w:r>
      <w:proofErr w:type="spellStart"/>
      <w:r w:rsidR="003262C0" w:rsidRPr="003262C0">
        <w:rPr>
          <w:color w:val="000000"/>
          <w:lang w:val="ru-RU"/>
        </w:rPr>
        <w:t>биомолекулярных</w:t>
      </w:r>
      <w:proofErr w:type="spellEnd"/>
      <w:r w:rsidR="003262C0" w:rsidRPr="003262C0">
        <w:rPr>
          <w:color w:val="000000"/>
          <w:lang w:val="ru-RU"/>
        </w:rPr>
        <w:t xml:space="preserve"> науках благодаря своей глубокой способности исследовать и обнаруживать </w:t>
      </w:r>
      <w:proofErr w:type="spellStart"/>
      <w:r w:rsidR="003262C0" w:rsidRPr="003262C0">
        <w:rPr>
          <w:color w:val="000000"/>
          <w:lang w:val="ru-RU"/>
        </w:rPr>
        <w:t>амплифицированные</w:t>
      </w:r>
      <w:proofErr w:type="spellEnd"/>
      <w:r w:rsidR="003262C0" w:rsidRPr="003262C0">
        <w:rPr>
          <w:color w:val="000000"/>
          <w:lang w:val="ru-RU"/>
        </w:rPr>
        <w:t xml:space="preserve"> компоненты ДНК.</w:t>
      </w:r>
    </w:p>
    <w:p w:rsidR="003262C0" w:rsidRDefault="003262C0" w:rsidP="003262C0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>ПЦР — это процедура, которая избирательно фокусируется на крошечном сегменте ДНК в пробирке.</w:t>
      </w:r>
      <w:r>
        <w:rPr>
          <w:color w:val="000000"/>
        </w:rPr>
        <w:t>  </w:t>
      </w:r>
      <w:proofErr w:type="spellStart"/>
      <w:proofErr w:type="gramStart"/>
      <w:r w:rsidRPr="003262C0">
        <w:rPr>
          <w:color w:val="000000"/>
          <w:lang w:val="ru-RU"/>
        </w:rPr>
        <w:t>Термостабильность</w:t>
      </w:r>
      <w:proofErr w:type="spellEnd"/>
      <w:proofErr w:type="gramEnd"/>
      <w:r w:rsidRPr="003262C0">
        <w:rPr>
          <w:color w:val="000000"/>
          <w:lang w:val="ru-RU"/>
        </w:rPr>
        <w:t xml:space="preserve"> имеет тенденцию противостоять необратимым изменениям химических и физических свойств при экстремальных температурах.</w:t>
      </w:r>
      <w:r>
        <w:rPr>
          <w:color w:val="000000"/>
        </w:rPr>
        <w:t> </w:t>
      </w:r>
      <w:r w:rsidRPr="003262C0">
        <w:rPr>
          <w:color w:val="000000"/>
          <w:lang w:val="ru-RU"/>
        </w:rPr>
        <w:t xml:space="preserve">После нескольких повторяющихся циклов денатурации и </w:t>
      </w:r>
      <w:proofErr w:type="spellStart"/>
      <w:r w:rsidRPr="003262C0">
        <w:rPr>
          <w:color w:val="000000"/>
          <w:lang w:val="ru-RU"/>
        </w:rPr>
        <w:t>ренатурации</w:t>
      </w:r>
      <w:proofErr w:type="spellEnd"/>
      <w:r w:rsidRPr="003262C0">
        <w:rPr>
          <w:color w:val="000000"/>
          <w:lang w:val="ru-RU"/>
        </w:rPr>
        <w:t xml:space="preserve"> в процедурах ПЦР фермент полимераза </w:t>
      </w:r>
      <w:proofErr w:type="spellStart"/>
      <w:r>
        <w:rPr>
          <w:color w:val="000000"/>
        </w:rPr>
        <w:t>Taq</w:t>
      </w:r>
      <w:proofErr w:type="spellEnd"/>
      <w:r w:rsidRPr="003262C0">
        <w:rPr>
          <w:color w:val="000000"/>
          <w:lang w:val="ru-RU"/>
        </w:rPr>
        <w:t xml:space="preserve"> является предпочтительным из-за его свойства </w:t>
      </w:r>
      <w:proofErr w:type="spellStart"/>
      <w:r w:rsidRPr="003262C0">
        <w:rPr>
          <w:color w:val="000000"/>
          <w:lang w:val="ru-RU"/>
        </w:rPr>
        <w:t>термостабильности</w:t>
      </w:r>
      <w:proofErr w:type="spellEnd"/>
      <w:r w:rsidRPr="003262C0">
        <w:rPr>
          <w:color w:val="000000"/>
          <w:lang w:val="ru-RU"/>
        </w:rPr>
        <w:t xml:space="preserve">, что позволяет продолжать синтез ДНК, несмотря на воздействие </w:t>
      </w:r>
      <w:proofErr w:type="spellStart"/>
      <w:r w:rsidRPr="003262C0">
        <w:rPr>
          <w:color w:val="000000"/>
          <w:lang w:val="ru-RU"/>
        </w:rPr>
        <w:t>праймеров</w:t>
      </w:r>
      <w:proofErr w:type="spellEnd"/>
      <w:r w:rsidRPr="003262C0">
        <w:rPr>
          <w:color w:val="000000"/>
          <w:lang w:val="ru-RU"/>
        </w:rPr>
        <w:t>.</w:t>
      </w:r>
      <w:r>
        <w:rPr>
          <w:color w:val="000000"/>
        </w:rPr>
        <w:t> </w:t>
      </w:r>
      <w:r w:rsidRPr="003262C0">
        <w:rPr>
          <w:color w:val="000000"/>
          <w:lang w:val="ru-RU"/>
        </w:rPr>
        <w:t>ПЦР стала выдающейся процедурой выбора при диагностике широкого спектра бактериальных и вирусных инфекций, а также при скрининге генетических заболеваний из-за ее высокой чувствительности, что делает ее золотым стандартом процедуры тестирования для многочисленных образцов.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>Процедуры полимеразной цепной реакции начинаются со сбора небольшого образца ДНК в пробирке.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ПЦР состоит из трех основных фаз: денатурация, гибридизация/отжиг, удлинение/амплификация.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Во время фазы денатурации ДНК нагревается до 95 градусов Цельсия (</w:t>
      </w:r>
      <w:r w:rsidRPr="003262C0">
        <w:rPr>
          <w:color w:val="000000"/>
        </w:rPr>
        <w:t>C</w:t>
      </w:r>
      <w:r w:rsidRPr="003262C0">
        <w:rPr>
          <w:color w:val="000000"/>
          <w:lang w:val="ru-RU"/>
        </w:rPr>
        <w:t xml:space="preserve">) для диссоциации водородных связей между комплементарными парами оснований </w:t>
      </w:r>
      <w:proofErr w:type="spellStart"/>
      <w:r w:rsidRPr="003262C0">
        <w:rPr>
          <w:color w:val="000000"/>
          <w:lang w:val="ru-RU"/>
        </w:rPr>
        <w:t>двухцепочечной</w:t>
      </w:r>
      <w:proofErr w:type="spellEnd"/>
      <w:r w:rsidRPr="003262C0">
        <w:rPr>
          <w:color w:val="000000"/>
          <w:lang w:val="ru-RU"/>
        </w:rPr>
        <w:t xml:space="preserve"> ДНК.</w:t>
      </w:r>
      <w:r>
        <w:rPr>
          <w:color w:val="000000"/>
          <w:lang w:val="ru-RU"/>
        </w:rPr>
        <w:t xml:space="preserve"> </w:t>
      </w:r>
      <w:r w:rsidRPr="003262C0">
        <w:rPr>
          <w:color w:val="000000"/>
          <w:lang w:val="ru-RU"/>
        </w:rPr>
        <w:t>Сразу после денатурации происходит процесс отжига; отжиг включает охлаждение денатурированной ДНК при температуре в диапазоне от 37 до 72 градусов Цельсия, что позволяет водородным связям восстановиться.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Отжиг лучше всего происходит при температуре от 55 до 72 градусов Цельсия.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 xml:space="preserve">Конкретная температура определяется на основе физических и химических свойств конкретных </w:t>
      </w:r>
      <w:proofErr w:type="spellStart"/>
      <w:r w:rsidRPr="003262C0">
        <w:rPr>
          <w:color w:val="000000"/>
          <w:lang w:val="ru-RU"/>
        </w:rPr>
        <w:t>праймеров</w:t>
      </w:r>
      <w:proofErr w:type="spellEnd"/>
      <w:r w:rsidRPr="003262C0">
        <w:rPr>
          <w:color w:val="000000"/>
          <w:lang w:val="ru-RU"/>
        </w:rPr>
        <w:t>, используемых в растворе.</w:t>
      </w:r>
      <w:r w:rsidRPr="003262C0">
        <w:rPr>
          <w:color w:val="000000"/>
        </w:rPr>
        <w:t>  </w:t>
      </w:r>
      <w:proofErr w:type="spellStart"/>
      <w:r w:rsidRPr="003262C0">
        <w:rPr>
          <w:color w:val="000000"/>
          <w:lang w:val="ru-RU"/>
        </w:rPr>
        <w:t>Праймеры</w:t>
      </w:r>
      <w:proofErr w:type="spellEnd"/>
      <w:r w:rsidRPr="003262C0">
        <w:rPr>
          <w:color w:val="000000"/>
          <w:lang w:val="ru-RU"/>
        </w:rPr>
        <w:t xml:space="preserve"> имеют длину 20-25 нуклеотидов.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Отжиг позволяет </w:t>
      </w:r>
      <w:proofErr w:type="spellStart"/>
      <w:r w:rsidRPr="003262C0">
        <w:rPr>
          <w:color w:val="000000"/>
          <w:lang w:val="ru-RU"/>
        </w:rPr>
        <w:t>праймерам</w:t>
      </w:r>
      <w:proofErr w:type="spellEnd"/>
      <w:r w:rsidRPr="003262C0">
        <w:rPr>
          <w:color w:val="000000"/>
          <w:lang w:val="ru-RU"/>
        </w:rPr>
        <w:t xml:space="preserve"> связываться с </w:t>
      </w:r>
      <w:proofErr w:type="spellStart"/>
      <w:r w:rsidRPr="003262C0">
        <w:rPr>
          <w:color w:val="000000"/>
          <w:lang w:val="ru-RU"/>
        </w:rPr>
        <w:t>одноцепочечной</w:t>
      </w:r>
      <w:proofErr w:type="spellEnd"/>
      <w:r w:rsidRPr="003262C0">
        <w:rPr>
          <w:color w:val="000000"/>
          <w:lang w:val="ru-RU"/>
        </w:rPr>
        <w:t xml:space="preserve"> ДНК в их соответствующих комплементарных участках, начиная с 3'-конца матрицы ДНК.</w:t>
      </w:r>
      <w:r w:rsidRPr="003262C0">
        <w:rPr>
          <w:color w:val="000000"/>
        </w:rPr>
        <w:t>  </w:t>
      </w:r>
      <w:proofErr w:type="gramStart"/>
      <w:r w:rsidRPr="003262C0">
        <w:rPr>
          <w:color w:val="000000"/>
          <w:lang w:val="ru-RU"/>
        </w:rPr>
        <w:t>Впоследствии</w:t>
      </w:r>
      <w:proofErr w:type="gramEnd"/>
      <w:r w:rsidRPr="003262C0">
        <w:rPr>
          <w:color w:val="000000"/>
          <w:lang w:val="ru-RU"/>
        </w:rPr>
        <w:t xml:space="preserve"> связывание </w:t>
      </w:r>
      <w:proofErr w:type="spellStart"/>
      <w:r w:rsidRPr="003262C0">
        <w:rPr>
          <w:color w:val="000000"/>
          <w:lang w:val="ru-RU"/>
        </w:rPr>
        <w:t>праймеров</w:t>
      </w:r>
      <w:proofErr w:type="spellEnd"/>
      <w:r w:rsidRPr="003262C0">
        <w:rPr>
          <w:color w:val="000000"/>
          <w:lang w:val="ru-RU"/>
        </w:rPr>
        <w:t xml:space="preserve"> с их комплементарными участками на </w:t>
      </w:r>
      <w:proofErr w:type="spellStart"/>
      <w:r w:rsidRPr="003262C0">
        <w:rPr>
          <w:color w:val="000000"/>
          <w:lang w:val="ru-RU"/>
        </w:rPr>
        <w:t>одноцепочечной</w:t>
      </w:r>
      <w:proofErr w:type="spellEnd"/>
      <w:r w:rsidRPr="003262C0">
        <w:rPr>
          <w:color w:val="000000"/>
          <w:lang w:val="ru-RU"/>
        </w:rPr>
        <w:t xml:space="preserve"> ДНК генерирует две </w:t>
      </w:r>
      <w:proofErr w:type="spellStart"/>
      <w:r w:rsidRPr="003262C0">
        <w:rPr>
          <w:color w:val="000000"/>
          <w:lang w:val="ru-RU"/>
        </w:rPr>
        <w:t>двухцепочечные</w:t>
      </w:r>
      <w:proofErr w:type="spellEnd"/>
      <w:r w:rsidRPr="003262C0">
        <w:rPr>
          <w:color w:val="000000"/>
          <w:lang w:val="ru-RU"/>
        </w:rPr>
        <w:t xml:space="preserve"> молекулы. Наконец, выбирается оптимальная температура реакции, 75-80 °</w:t>
      </w:r>
      <w:r w:rsidRPr="003262C0">
        <w:rPr>
          <w:color w:val="000000"/>
        </w:rPr>
        <w:t>C</w:t>
      </w:r>
      <w:r w:rsidRPr="003262C0">
        <w:rPr>
          <w:color w:val="000000"/>
          <w:lang w:val="ru-RU"/>
        </w:rPr>
        <w:t>, которая лучше всего подходит для репликации ДНК, индуцированной ферментом, чтобы обеспечить активность ДНК-полимеразы.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 xml:space="preserve">Для инициирования функциональности ДНК-полимеразы </w:t>
      </w:r>
      <w:proofErr w:type="spellStart"/>
      <w:r w:rsidRPr="003262C0">
        <w:rPr>
          <w:color w:val="000000"/>
          <w:lang w:val="ru-RU"/>
        </w:rPr>
        <w:t>двухцепочечная</w:t>
      </w:r>
      <w:proofErr w:type="spellEnd"/>
      <w:r w:rsidRPr="003262C0">
        <w:rPr>
          <w:color w:val="000000"/>
          <w:lang w:val="ru-RU"/>
        </w:rPr>
        <w:t xml:space="preserve"> ДНК является обязательной для возникновения репликации.</w:t>
      </w:r>
      <w:hyperlink r:id="rId6" w:history="1"/>
      <w:r w:rsidRPr="003262C0">
        <w:rPr>
          <w:color w:val="000000"/>
        </w:rPr>
        <w:t>  </w:t>
      </w:r>
      <w:r w:rsidRPr="003262C0">
        <w:rPr>
          <w:color w:val="000000"/>
          <w:lang w:val="ru-RU"/>
        </w:rPr>
        <w:t>После этого ДНК-полимераза синтезирует ДНК в направлении от 3' до 5', производя нити, идентичные нитям шаблона.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Эта процедура повторяется несколько раз с помощью </w:t>
      </w:r>
      <w:proofErr w:type="spellStart"/>
      <w:r w:rsidRPr="003262C0">
        <w:rPr>
          <w:color w:val="000000"/>
          <w:lang w:val="ru-RU"/>
        </w:rPr>
        <w:t>термоциклера</w:t>
      </w:r>
      <w:proofErr w:type="spellEnd"/>
      <w:r w:rsidRPr="003262C0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  <w:proofErr w:type="spellStart"/>
      <w:r w:rsidRPr="003262C0">
        <w:rPr>
          <w:color w:val="000000"/>
          <w:lang w:val="ru-RU"/>
        </w:rPr>
        <w:t>Термоциклер</w:t>
      </w:r>
      <w:proofErr w:type="spellEnd"/>
      <w:r w:rsidRPr="003262C0">
        <w:rPr>
          <w:color w:val="000000"/>
          <w:lang w:val="ru-RU"/>
        </w:rPr>
        <w:t xml:space="preserve"> — это устройство, которое контролирует время и </w:t>
      </w:r>
      <w:proofErr w:type="gramStart"/>
      <w:r w:rsidRPr="003262C0">
        <w:rPr>
          <w:color w:val="000000"/>
          <w:lang w:val="ru-RU"/>
        </w:rPr>
        <w:t>температуру каждого цикла</w:t>
      </w:r>
      <w:proofErr w:type="gramEnd"/>
      <w:r w:rsidRPr="003262C0">
        <w:rPr>
          <w:color w:val="000000"/>
          <w:lang w:val="ru-RU"/>
        </w:rPr>
        <w:t xml:space="preserve"> и его соответствующие шаги.</w:t>
      </w:r>
      <w:r w:rsidRPr="003262C0">
        <w:rPr>
          <w:color w:val="000000"/>
        </w:rPr>
        <w:t>  </w:t>
      </w:r>
      <w:proofErr w:type="gramStart"/>
      <w:r w:rsidRPr="003262C0">
        <w:rPr>
          <w:color w:val="000000"/>
          <w:lang w:val="ru-RU"/>
        </w:rPr>
        <w:t>Это</w:t>
      </w:r>
      <w:proofErr w:type="gramEnd"/>
      <w:r w:rsidRPr="003262C0">
        <w:rPr>
          <w:color w:val="000000"/>
          <w:lang w:val="ru-RU"/>
        </w:rPr>
        <w:t xml:space="preserve"> в конечном итоге приводит к нескольким дублированным ДНК, доступным в пробирке.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lastRenderedPageBreak/>
        <w:t xml:space="preserve">После 30-40 циклов повторяющиеся циклы в конечном итоге сходят на нет из-за ограниченной возможности реагента, а также других способствующих факторов, таких как накопление молекул </w:t>
      </w:r>
      <w:proofErr w:type="spellStart"/>
      <w:r w:rsidRPr="003262C0">
        <w:rPr>
          <w:color w:val="000000"/>
          <w:lang w:val="ru-RU"/>
        </w:rPr>
        <w:t>пирофосфата</w:t>
      </w:r>
      <w:proofErr w:type="spellEnd"/>
      <w:r w:rsidRPr="003262C0">
        <w:rPr>
          <w:color w:val="000000"/>
          <w:lang w:val="ru-RU"/>
        </w:rPr>
        <w:t xml:space="preserve">, чрезмерный </w:t>
      </w:r>
      <w:proofErr w:type="spellStart"/>
      <w:r w:rsidRPr="003262C0">
        <w:rPr>
          <w:color w:val="000000"/>
          <w:lang w:val="ru-RU"/>
        </w:rPr>
        <w:t>самоотжиг</w:t>
      </w:r>
      <w:proofErr w:type="spellEnd"/>
      <w:r w:rsidRPr="003262C0">
        <w:rPr>
          <w:color w:val="000000"/>
          <w:lang w:val="ru-RU"/>
        </w:rPr>
        <w:t xml:space="preserve"> и присутствие ингибиторов ПЦР в образце.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Существует несколько ингибиторов, которые могут повлиять на правильное функционирование ПЦР. Наиболее распространенными ингибиторами ПЦР являются </w:t>
      </w:r>
      <w:proofErr w:type="spellStart"/>
      <w:r w:rsidRPr="003262C0">
        <w:rPr>
          <w:color w:val="000000"/>
          <w:lang w:val="ru-RU"/>
        </w:rPr>
        <w:t>протеиназа</w:t>
      </w:r>
      <w:proofErr w:type="spellEnd"/>
      <w:r w:rsidRPr="003262C0">
        <w:rPr>
          <w:color w:val="000000"/>
          <w:lang w:val="ru-RU"/>
        </w:rPr>
        <w:t xml:space="preserve"> К, фенол, этилендиаминтетрауксусная кислота (ЭДТА).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proofErr w:type="spellStart"/>
      <w:r w:rsidRPr="003262C0">
        <w:rPr>
          <w:color w:val="000000"/>
          <w:lang w:val="ru-RU"/>
        </w:rPr>
        <w:t>Протеиназа</w:t>
      </w:r>
      <w:proofErr w:type="spellEnd"/>
      <w:r w:rsidRPr="003262C0">
        <w:rPr>
          <w:color w:val="000000"/>
          <w:lang w:val="ru-RU"/>
        </w:rPr>
        <w:t xml:space="preserve"> К имеет тенденцию разрушать полимеразу </w:t>
      </w:r>
      <w:proofErr w:type="spellStart"/>
      <w:r w:rsidRPr="003262C0">
        <w:rPr>
          <w:color w:val="000000"/>
        </w:rPr>
        <w:t>Taq</w:t>
      </w:r>
      <w:proofErr w:type="spellEnd"/>
      <w:r w:rsidRPr="003262C0">
        <w:rPr>
          <w:color w:val="000000"/>
          <w:lang w:val="ru-RU"/>
        </w:rPr>
        <w:t>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Другими веществами, которые могут негативно влиять на ПЦР-тесты, являются ионные детергенты, гепарин, </w:t>
      </w:r>
      <w:proofErr w:type="spellStart"/>
      <w:r w:rsidRPr="003262C0">
        <w:rPr>
          <w:color w:val="000000"/>
          <w:lang w:val="ru-RU"/>
        </w:rPr>
        <w:t>спермидин</w:t>
      </w:r>
      <w:proofErr w:type="spellEnd"/>
      <w:r w:rsidRPr="003262C0">
        <w:rPr>
          <w:color w:val="000000"/>
          <w:lang w:val="ru-RU"/>
        </w:rPr>
        <w:t xml:space="preserve"> и гемоглобин.</w:t>
      </w:r>
      <w:r>
        <w:rPr>
          <w:color w:val="000000"/>
          <w:lang w:val="ru-RU"/>
        </w:rPr>
        <w:t xml:space="preserve"> </w:t>
      </w:r>
      <w:r w:rsidRPr="003262C0">
        <w:rPr>
          <w:color w:val="000000"/>
          <w:lang w:val="ru-RU"/>
        </w:rPr>
        <w:t xml:space="preserve">Кроме того, </w:t>
      </w:r>
      <w:proofErr w:type="spellStart"/>
      <w:r w:rsidRPr="003262C0">
        <w:rPr>
          <w:color w:val="000000"/>
          <w:lang w:val="ru-RU"/>
        </w:rPr>
        <w:t>бромфеноловые</w:t>
      </w:r>
      <w:proofErr w:type="spellEnd"/>
      <w:r w:rsidRPr="003262C0">
        <w:rPr>
          <w:color w:val="000000"/>
          <w:lang w:val="ru-RU"/>
        </w:rPr>
        <w:t xml:space="preserve"> красители и </w:t>
      </w:r>
      <w:proofErr w:type="spellStart"/>
      <w:r w:rsidRPr="003262C0">
        <w:rPr>
          <w:color w:val="000000"/>
          <w:lang w:val="ru-RU"/>
        </w:rPr>
        <w:t>ксиленцианол</w:t>
      </w:r>
      <w:proofErr w:type="spellEnd"/>
      <w:r w:rsidRPr="003262C0">
        <w:rPr>
          <w:color w:val="000000"/>
          <w:lang w:val="ru-RU"/>
        </w:rPr>
        <w:t xml:space="preserve"> могут вызывать осложнения при ПЦР-тестировании.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Чтобы преодолеть эти проблемы, шаблоны ДНК можно очистить с помощью диализа и осаждения этанолом. Несколько других стратегий очистки шаблона ДНК включают использование хлороформа для целей экстракции и хроматографии.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 xml:space="preserve">После вышеупомянутых этапов ПЦР следующим этапом является электрофорез в </w:t>
      </w:r>
      <w:proofErr w:type="spellStart"/>
      <w:r w:rsidRPr="003262C0">
        <w:rPr>
          <w:color w:val="000000"/>
          <w:lang w:val="ru-RU"/>
        </w:rPr>
        <w:t>агарозном</w:t>
      </w:r>
      <w:proofErr w:type="spellEnd"/>
      <w:r w:rsidRPr="003262C0">
        <w:rPr>
          <w:color w:val="000000"/>
          <w:lang w:val="ru-RU"/>
        </w:rPr>
        <w:t xml:space="preserve"> геле с использованием бромистого </w:t>
      </w:r>
      <w:proofErr w:type="spellStart"/>
      <w:r w:rsidRPr="003262C0">
        <w:rPr>
          <w:color w:val="000000"/>
          <w:lang w:val="ru-RU"/>
        </w:rPr>
        <w:t>этидия</w:t>
      </w:r>
      <w:proofErr w:type="spellEnd"/>
      <w:r w:rsidRPr="003262C0">
        <w:rPr>
          <w:color w:val="000000"/>
          <w:lang w:val="ru-RU"/>
        </w:rPr>
        <w:t>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Затем гель оценивается в ультрафиолетовом свете.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Обязательным этапом в этом компоненте процедуры является проверка специфичности результатов путем переноса на фильтр и внедрения зонда, такого как </w:t>
      </w:r>
      <w:proofErr w:type="spellStart"/>
      <w:r w:rsidRPr="003262C0">
        <w:rPr>
          <w:color w:val="000000"/>
          <w:lang w:val="ru-RU"/>
        </w:rPr>
        <w:t>саузерн-блот</w:t>
      </w:r>
      <w:proofErr w:type="spellEnd"/>
      <w:r w:rsidRPr="003262C0">
        <w:rPr>
          <w:color w:val="000000"/>
          <w:lang w:val="ru-RU"/>
        </w:rPr>
        <w:t xml:space="preserve"> для гибридизации.</w:t>
      </w:r>
      <w:r w:rsidRPr="003262C0">
        <w:rPr>
          <w:color w:val="000000"/>
        </w:rPr>
        <w:t>  </w:t>
      </w:r>
      <w:r w:rsidRPr="003262C0">
        <w:rPr>
          <w:color w:val="000000"/>
          <w:lang w:val="ru-RU"/>
        </w:rPr>
        <w:t xml:space="preserve">Наконец, он удаляет амплификацию </w:t>
      </w:r>
      <w:proofErr w:type="spellStart"/>
      <w:r w:rsidRPr="003262C0">
        <w:rPr>
          <w:color w:val="000000"/>
          <w:lang w:val="ru-RU"/>
        </w:rPr>
        <w:t>димеров</w:t>
      </w:r>
      <w:proofErr w:type="spellEnd"/>
      <w:r w:rsidRPr="003262C0">
        <w:rPr>
          <w:color w:val="000000"/>
          <w:lang w:val="ru-RU"/>
        </w:rPr>
        <w:t xml:space="preserve"> </w:t>
      </w:r>
      <w:proofErr w:type="spellStart"/>
      <w:r w:rsidRPr="003262C0">
        <w:rPr>
          <w:color w:val="000000"/>
          <w:lang w:val="ru-RU"/>
        </w:rPr>
        <w:t>праймеров</w:t>
      </w:r>
      <w:proofErr w:type="spellEnd"/>
      <w:r w:rsidRPr="003262C0">
        <w:rPr>
          <w:color w:val="000000"/>
          <w:lang w:val="ru-RU"/>
        </w:rPr>
        <w:t>.</w:t>
      </w:r>
    </w:p>
    <w:p w:rsidR="003262C0" w:rsidRPr="007235DC" w:rsidRDefault="003262C0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3262C0">
        <w:rPr>
          <w:color w:val="000000"/>
          <w:lang w:val="ru-RU"/>
        </w:rPr>
        <w:t>Существуют различные преимущества использования ПЦР в фундаментальных и биомедицинских науках. За эти годы она приобрела известную репутацию, сделав ее золотым стандартом процедуры по множеству причин.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Во-первых, она известна своей способностью давать быстрые результаты эффективным по времени способом; процедура ПЦР обычно требует от нескольких часов до 3 дней для получения результатов.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Для проведения этой реакции необходим небольшой образец ДНК или РНК (0,1-5 мкг).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ПЦР также имеет восприимчивость к амплификации от 106 до 109 копий ДНК за короткий промежуток времени.</w:t>
      </w:r>
      <w:r w:rsidRPr="003262C0">
        <w:rPr>
          <w:color w:val="000000"/>
        </w:rPr>
        <w:t> </w:t>
      </w:r>
      <w:hyperlink r:id="rId7" w:history="1"/>
      <w:r w:rsidRPr="003262C0">
        <w:rPr>
          <w:color w:val="000000"/>
          <w:lang w:val="ru-RU"/>
        </w:rPr>
        <w:t xml:space="preserve">ПЦР имеет способность генерировать эффективные продукты амплификации после </w:t>
      </w:r>
      <w:r w:rsidRPr="007235DC">
        <w:rPr>
          <w:lang w:val="ru-RU"/>
        </w:rPr>
        <w:t>клонирования и экспрессии из-за наличия сайтов рестрикции на терминальных концах.</w:t>
      </w:r>
    </w:p>
    <w:p w:rsidR="003262C0" w:rsidRPr="007235DC" w:rsidRDefault="003262C0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lang w:val="ru-RU"/>
        </w:rPr>
      </w:pPr>
      <w:r w:rsidRPr="007235DC">
        <w:rPr>
          <w:b/>
          <w:bCs/>
          <w:lang w:val="ru-RU"/>
        </w:rPr>
        <w:t>ПЦР в реальном времени</w:t>
      </w:r>
      <w:r w:rsidR="007235DC" w:rsidRPr="007235DC">
        <w:rPr>
          <w:b/>
          <w:bCs/>
          <w:lang w:val="ru-RU"/>
        </w:rPr>
        <w:t xml:space="preserve">. </w:t>
      </w:r>
      <w:r w:rsidRPr="007235DC">
        <w:rPr>
          <w:lang w:val="ru-RU"/>
        </w:rPr>
        <w:t xml:space="preserve">ПЦР в реальном времени является альтернативным методом исследования небольших сегментов ДНК за счет сокращенной продолжительности циклов, устранения этапов обработки после ПЦР, внедрения </w:t>
      </w:r>
      <w:proofErr w:type="spellStart"/>
      <w:r w:rsidRPr="007235DC">
        <w:rPr>
          <w:lang w:val="ru-RU"/>
        </w:rPr>
        <w:t>флуорогенных</w:t>
      </w:r>
      <w:proofErr w:type="spellEnd"/>
      <w:r w:rsidRPr="007235DC">
        <w:rPr>
          <w:lang w:val="ru-RU"/>
        </w:rPr>
        <w:t xml:space="preserve"> меток, а также эффективного обнаружения выбросов.</w:t>
      </w:r>
      <w:r w:rsidRPr="007235DC">
        <w:t> </w:t>
      </w:r>
      <w:r w:rsidRPr="007235DC">
        <w:rPr>
          <w:lang w:val="ru-RU"/>
        </w:rPr>
        <w:t xml:space="preserve">Дискретное различие между ПЦР в реальном времени и обычной ПЦР заключается в способности ПЦР в реальном времени быстро обнаруживать </w:t>
      </w:r>
      <w:proofErr w:type="spellStart"/>
      <w:r w:rsidRPr="007235DC">
        <w:rPr>
          <w:lang w:val="ru-RU"/>
        </w:rPr>
        <w:t>ампликоны</w:t>
      </w:r>
      <w:proofErr w:type="spellEnd"/>
      <w:r w:rsidRPr="007235DC">
        <w:rPr>
          <w:lang w:val="ru-RU"/>
        </w:rPr>
        <w:t>.</w:t>
      </w:r>
      <w:r w:rsidRPr="007235DC">
        <w:t> </w:t>
      </w:r>
      <w:r w:rsidRPr="007235DC">
        <w:rPr>
          <w:lang w:val="ru-RU"/>
        </w:rPr>
        <w:t xml:space="preserve">Быстрое обнаружение </w:t>
      </w:r>
      <w:proofErr w:type="spellStart"/>
      <w:r w:rsidRPr="007235DC">
        <w:rPr>
          <w:lang w:val="ru-RU"/>
        </w:rPr>
        <w:t>ампликонов</w:t>
      </w:r>
      <w:proofErr w:type="spellEnd"/>
      <w:r w:rsidRPr="007235DC">
        <w:rPr>
          <w:lang w:val="ru-RU"/>
        </w:rPr>
        <w:t xml:space="preserve"> в ПЦР в реальном времени достигается посредством наблюдения с помощью маркирующих </w:t>
      </w:r>
      <w:proofErr w:type="spellStart"/>
      <w:r w:rsidRPr="007235DC">
        <w:rPr>
          <w:lang w:val="ru-RU"/>
        </w:rPr>
        <w:t>праймеров</w:t>
      </w:r>
      <w:proofErr w:type="spellEnd"/>
      <w:r w:rsidRPr="007235DC">
        <w:rPr>
          <w:lang w:val="ru-RU"/>
        </w:rPr>
        <w:t xml:space="preserve"> и </w:t>
      </w:r>
      <w:proofErr w:type="spellStart"/>
      <w:r w:rsidRPr="007235DC">
        <w:rPr>
          <w:lang w:val="ru-RU"/>
        </w:rPr>
        <w:t>флуорогенных</w:t>
      </w:r>
      <w:proofErr w:type="spellEnd"/>
      <w:r w:rsidRPr="007235DC">
        <w:rPr>
          <w:lang w:val="ru-RU"/>
        </w:rPr>
        <w:t xml:space="preserve"> молекул, состоящих из зондов или </w:t>
      </w:r>
      <w:proofErr w:type="spellStart"/>
      <w:r w:rsidRPr="007235DC">
        <w:rPr>
          <w:lang w:val="ru-RU"/>
        </w:rPr>
        <w:t>ампликонов</w:t>
      </w:r>
      <w:proofErr w:type="spellEnd"/>
      <w:r w:rsidRPr="007235DC">
        <w:rPr>
          <w:lang w:val="ru-RU"/>
        </w:rPr>
        <w:t>.</w:t>
      </w:r>
    </w:p>
    <w:p w:rsidR="003262C0" w:rsidRPr="007235DC" w:rsidRDefault="003262C0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7235DC">
        <w:rPr>
          <w:lang w:val="ru-RU"/>
        </w:rPr>
        <w:t xml:space="preserve">Недостатком ПЦР в реальном времени по сравнению с обычной ПЦР является то, что для отслеживания прогрессии </w:t>
      </w:r>
      <w:proofErr w:type="spellStart"/>
      <w:r w:rsidRPr="007235DC">
        <w:rPr>
          <w:lang w:val="ru-RU"/>
        </w:rPr>
        <w:t>ампликонов</w:t>
      </w:r>
      <w:proofErr w:type="spellEnd"/>
      <w:r w:rsidRPr="007235DC">
        <w:rPr>
          <w:lang w:val="ru-RU"/>
        </w:rPr>
        <w:t xml:space="preserve"> требуется открытие системы.</w:t>
      </w:r>
      <w:r w:rsidRPr="007235DC">
        <w:t> </w:t>
      </w:r>
      <w:r w:rsidRPr="007235DC">
        <w:rPr>
          <w:lang w:val="ru-RU"/>
        </w:rPr>
        <w:t xml:space="preserve">Кроме того, существует несколько </w:t>
      </w:r>
      <w:proofErr w:type="spellStart"/>
      <w:r w:rsidRPr="007235DC">
        <w:rPr>
          <w:lang w:val="ru-RU"/>
        </w:rPr>
        <w:t>флуорогенных</w:t>
      </w:r>
      <w:proofErr w:type="spellEnd"/>
      <w:r w:rsidRPr="007235DC">
        <w:rPr>
          <w:lang w:val="ru-RU"/>
        </w:rPr>
        <w:t xml:space="preserve"> химикатов, которые несовместимы с платформами ПЦР в реальном времени.</w:t>
      </w:r>
      <w:r w:rsidRPr="007235DC">
        <w:t> </w:t>
      </w:r>
      <w:r w:rsidRPr="007235DC">
        <w:rPr>
          <w:lang w:val="ru-RU"/>
        </w:rPr>
        <w:t xml:space="preserve">Наконец, это более </w:t>
      </w:r>
      <w:proofErr w:type="spellStart"/>
      <w:r w:rsidRPr="007235DC">
        <w:rPr>
          <w:lang w:val="ru-RU"/>
        </w:rPr>
        <w:t>затратно</w:t>
      </w:r>
      <w:proofErr w:type="spellEnd"/>
      <w:r w:rsidRPr="007235DC">
        <w:rPr>
          <w:lang w:val="ru-RU"/>
        </w:rPr>
        <w:t xml:space="preserve">, чем обычная ПЦР. Вышеупомянутый недостаток ПЦР в реальном времени в основном обусловлен несовместимостью оборудования и доступностью </w:t>
      </w:r>
      <w:proofErr w:type="spellStart"/>
      <w:r w:rsidRPr="007235DC">
        <w:rPr>
          <w:lang w:val="ru-RU"/>
        </w:rPr>
        <w:t>флуорогенных</w:t>
      </w:r>
      <w:proofErr w:type="spellEnd"/>
      <w:r w:rsidRPr="007235DC">
        <w:rPr>
          <w:lang w:val="ru-RU"/>
        </w:rPr>
        <w:t xml:space="preserve"> красителей.</w:t>
      </w:r>
    </w:p>
    <w:p w:rsidR="003262C0" w:rsidRPr="007235DC" w:rsidRDefault="003262C0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7235DC">
        <w:rPr>
          <w:b/>
          <w:bCs/>
        </w:rPr>
        <w:t>Обратная</w:t>
      </w:r>
      <w:proofErr w:type="spellEnd"/>
      <w:r w:rsidRPr="007235DC">
        <w:rPr>
          <w:b/>
          <w:bCs/>
        </w:rPr>
        <w:t xml:space="preserve"> </w:t>
      </w:r>
      <w:proofErr w:type="spellStart"/>
      <w:r w:rsidRPr="007235DC">
        <w:rPr>
          <w:b/>
          <w:bCs/>
        </w:rPr>
        <w:t>транскриптаза</w:t>
      </w:r>
      <w:proofErr w:type="spellEnd"/>
      <w:r w:rsidRPr="007235DC">
        <w:rPr>
          <w:b/>
          <w:bCs/>
        </w:rPr>
        <w:t>-ПЦР </w:t>
      </w:r>
    </w:p>
    <w:p w:rsidR="003262C0" w:rsidRPr="003262C0" w:rsidRDefault="003262C0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5DC">
        <w:rPr>
          <w:lang w:val="ru-RU"/>
        </w:rPr>
        <w:t xml:space="preserve">Обратная транскриптаза-полимеразная цепная реакция (ОТ-ПЦР) — это </w:t>
      </w:r>
      <w:r w:rsidRPr="003262C0">
        <w:rPr>
          <w:color w:val="000000"/>
          <w:lang w:val="ru-RU"/>
        </w:rPr>
        <w:t>процедура, которая использует мРНК для амплификации ДНК с помощью ДНК-полимеразы.</w:t>
      </w:r>
      <w:r w:rsidRPr="003262C0">
        <w:rPr>
          <w:color w:val="000000"/>
        </w:rPr>
        <w:t> </w:t>
      </w:r>
      <w:proofErr w:type="gramStart"/>
      <w:r w:rsidRPr="003262C0">
        <w:rPr>
          <w:color w:val="000000"/>
          <w:lang w:val="ru-RU"/>
        </w:rPr>
        <w:t>ДНК</w:t>
      </w:r>
      <w:proofErr w:type="gramEnd"/>
      <w:r w:rsidRPr="003262C0">
        <w:rPr>
          <w:color w:val="000000"/>
          <w:lang w:val="ru-RU"/>
        </w:rPr>
        <w:t xml:space="preserve">-полимераза в ОТ-ПЦР </w:t>
      </w:r>
      <w:proofErr w:type="spellStart"/>
      <w:r w:rsidRPr="003262C0">
        <w:rPr>
          <w:color w:val="000000"/>
          <w:lang w:val="ru-RU"/>
        </w:rPr>
        <w:t>экспрессируется</w:t>
      </w:r>
      <w:proofErr w:type="spellEnd"/>
      <w:r w:rsidRPr="003262C0">
        <w:rPr>
          <w:color w:val="000000"/>
          <w:lang w:val="ru-RU"/>
        </w:rPr>
        <w:t xml:space="preserve"> </w:t>
      </w:r>
      <w:proofErr w:type="spellStart"/>
      <w:r w:rsidRPr="003262C0">
        <w:rPr>
          <w:color w:val="000000"/>
          <w:lang w:val="ru-RU"/>
        </w:rPr>
        <w:t>ретровирусами</w:t>
      </w:r>
      <w:proofErr w:type="spellEnd"/>
      <w:r w:rsidRPr="003262C0">
        <w:rPr>
          <w:color w:val="000000"/>
          <w:lang w:val="ru-RU"/>
        </w:rPr>
        <w:t>, которые состоят из РНК, вызывающей комплементарную (</w:t>
      </w:r>
      <w:proofErr w:type="spellStart"/>
      <w:r w:rsidRPr="003262C0">
        <w:rPr>
          <w:color w:val="000000"/>
          <w:lang w:val="ru-RU"/>
        </w:rPr>
        <w:t>кДНК</w:t>
      </w:r>
      <w:proofErr w:type="spellEnd"/>
      <w:r w:rsidRPr="003262C0">
        <w:rPr>
          <w:color w:val="000000"/>
          <w:lang w:val="ru-RU"/>
        </w:rPr>
        <w:t>). Обычную ПЦР и ОТ-ПЦР можно использовать совместно для изучения экспрессии определенных генов с качественной точки зрения.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>На сегодняшний день ПЦР в реальном времени и ОТ-ПЦР используются одновременно для оценки количественной разницы в экспрессии генов среди различных образцов.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Во время </w:t>
      </w:r>
      <w:r w:rsidRPr="003262C0">
        <w:rPr>
          <w:color w:val="000000"/>
          <w:lang w:val="ru-RU"/>
        </w:rPr>
        <w:lastRenderedPageBreak/>
        <w:t xml:space="preserve">пандемии </w:t>
      </w:r>
      <w:r w:rsidRPr="003262C0">
        <w:rPr>
          <w:color w:val="000000"/>
        </w:rPr>
        <w:t>COVID</w:t>
      </w:r>
      <w:r w:rsidRPr="003262C0">
        <w:rPr>
          <w:color w:val="000000"/>
          <w:lang w:val="ru-RU"/>
        </w:rPr>
        <w:t>-19 ОТ-ПЦР была основным диагностическим инструментом из-за ее высокой чувствительности, специфичности и быстроты.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 xml:space="preserve">Образцы </w:t>
      </w:r>
      <w:r w:rsidRPr="003262C0">
        <w:rPr>
          <w:color w:val="000000"/>
        </w:rPr>
        <w:t>SARS</w:t>
      </w:r>
      <w:r w:rsidRPr="003262C0">
        <w:rPr>
          <w:color w:val="000000"/>
          <w:lang w:val="ru-RU"/>
        </w:rPr>
        <w:t>-</w:t>
      </w:r>
      <w:proofErr w:type="spellStart"/>
      <w:r w:rsidRPr="003262C0">
        <w:rPr>
          <w:color w:val="000000"/>
        </w:rPr>
        <w:t>CoV</w:t>
      </w:r>
      <w:proofErr w:type="spellEnd"/>
      <w:r w:rsidRPr="003262C0">
        <w:rPr>
          <w:color w:val="000000"/>
          <w:lang w:val="ru-RU"/>
        </w:rPr>
        <w:t>-2 обычно берутся из различных участков верхних дыхательных путей.</w:t>
      </w:r>
    </w:p>
    <w:p w:rsidR="003262C0" w:rsidRPr="003262C0" w:rsidRDefault="003262C0" w:rsidP="003262C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3262C0">
        <w:rPr>
          <w:color w:val="000000"/>
          <w:lang w:val="ru-RU"/>
        </w:rPr>
        <w:t>Образцы для ПЦР-тестирования можно получить из носоглотки, ротоглотки, ноздрей и полости рта.</w:t>
      </w:r>
      <w:r w:rsidRPr="003262C0">
        <w:rPr>
          <w:color w:val="000000"/>
        </w:rPr>
        <w:t> </w:t>
      </w:r>
      <w:r w:rsidRPr="003262C0">
        <w:rPr>
          <w:color w:val="000000"/>
          <w:lang w:val="ru-RU"/>
        </w:rPr>
        <w:t>Образцы соби</w:t>
      </w:r>
      <w:r w:rsidR="007235DC">
        <w:rPr>
          <w:color w:val="000000"/>
          <w:lang w:val="ru-RU"/>
        </w:rPr>
        <w:t>раются с помощью мазков, смывов.</w:t>
      </w:r>
    </w:p>
    <w:p w:rsidR="003262C0" w:rsidRDefault="003262C0" w:rsidP="007235DC">
      <w:pPr>
        <w:ind w:firstLine="709"/>
        <w:jc w:val="both"/>
        <w:rPr>
          <w:color w:val="000000"/>
          <w:sz w:val="24"/>
          <w:szCs w:val="24"/>
        </w:rPr>
      </w:pPr>
      <w:r w:rsidRPr="007235DC">
        <w:rPr>
          <w:b/>
          <w:sz w:val="24"/>
          <w:lang w:val="ru-RU"/>
        </w:rPr>
        <w:t>Факторы, мешающие работе</w:t>
      </w:r>
      <w:r w:rsidR="007235DC">
        <w:rPr>
          <w:b/>
          <w:sz w:val="24"/>
          <w:lang w:val="ru-RU"/>
        </w:rPr>
        <w:t xml:space="preserve">. </w:t>
      </w:r>
      <w:r w:rsidRPr="003262C0">
        <w:rPr>
          <w:color w:val="000000"/>
          <w:sz w:val="24"/>
          <w:szCs w:val="24"/>
          <w:lang w:val="ru-RU"/>
        </w:rPr>
        <w:t>У полимеразной цепной реакции есть несколько недостатков. Этот тест очень чувствителен и имеет склонность обнаруживать малейшее загрязнение ДНК и РНК, что приводит к неточным результатам.</w:t>
      </w:r>
      <w:r w:rsidRPr="003262C0">
        <w:rPr>
          <w:color w:val="000000"/>
          <w:sz w:val="24"/>
          <w:szCs w:val="24"/>
        </w:rPr>
        <w:t> </w:t>
      </w:r>
      <w:proofErr w:type="spellStart"/>
      <w:r w:rsidRPr="003262C0">
        <w:rPr>
          <w:color w:val="000000"/>
          <w:sz w:val="24"/>
          <w:szCs w:val="24"/>
          <w:lang w:val="ru-RU"/>
        </w:rPr>
        <w:t>Праймеры</w:t>
      </w:r>
      <w:proofErr w:type="spellEnd"/>
      <w:r w:rsidRPr="003262C0">
        <w:rPr>
          <w:color w:val="000000"/>
          <w:sz w:val="24"/>
          <w:szCs w:val="24"/>
          <w:lang w:val="ru-RU"/>
        </w:rPr>
        <w:t>, разработанные для ПЦР, требуют последовательности для обнаружения определенных патогенов и генов.</w:t>
      </w:r>
      <w:r w:rsidRPr="003262C0">
        <w:rPr>
          <w:color w:val="000000"/>
          <w:sz w:val="24"/>
          <w:szCs w:val="24"/>
        </w:rPr>
        <w:t> </w:t>
      </w:r>
      <w:r w:rsidRPr="003262C0">
        <w:rPr>
          <w:color w:val="000000"/>
          <w:sz w:val="24"/>
          <w:szCs w:val="24"/>
          <w:lang w:val="ru-RU"/>
        </w:rPr>
        <w:t xml:space="preserve">Случайное возникновение неспецифического отжига </w:t>
      </w:r>
      <w:proofErr w:type="spellStart"/>
      <w:r w:rsidRPr="003262C0">
        <w:rPr>
          <w:color w:val="000000"/>
          <w:sz w:val="24"/>
          <w:szCs w:val="24"/>
          <w:lang w:val="ru-RU"/>
        </w:rPr>
        <w:t>праймеров</w:t>
      </w:r>
      <w:proofErr w:type="spellEnd"/>
      <w:r w:rsidRPr="003262C0">
        <w:rPr>
          <w:color w:val="000000"/>
          <w:sz w:val="24"/>
          <w:szCs w:val="24"/>
          <w:lang w:val="ru-RU"/>
        </w:rPr>
        <w:t xml:space="preserve"> на похожие, но не точные целевые гены является еще одним мешающим фактором.</w:t>
      </w:r>
      <w:r w:rsidRPr="003262C0">
        <w:rPr>
          <w:color w:val="000000"/>
          <w:sz w:val="24"/>
          <w:szCs w:val="24"/>
        </w:rPr>
        <w:t> </w:t>
      </w:r>
      <w:r w:rsidRPr="003262C0">
        <w:rPr>
          <w:color w:val="000000"/>
          <w:sz w:val="24"/>
          <w:szCs w:val="24"/>
          <w:lang w:val="ru-RU"/>
        </w:rPr>
        <w:t xml:space="preserve">Потенциальное развитие </w:t>
      </w:r>
      <w:proofErr w:type="spellStart"/>
      <w:r w:rsidRPr="003262C0">
        <w:rPr>
          <w:color w:val="000000"/>
          <w:sz w:val="24"/>
          <w:szCs w:val="24"/>
          <w:lang w:val="ru-RU"/>
        </w:rPr>
        <w:t>димеров</w:t>
      </w:r>
      <w:proofErr w:type="spellEnd"/>
      <w:r w:rsidRPr="003262C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3262C0">
        <w:rPr>
          <w:color w:val="000000"/>
          <w:sz w:val="24"/>
          <w:szCs w:val="24"/>
          <w:lang w:val="ru-RU"/>
        </w:rPr>
        <w:t>праймеров</w:t>
      </w:r>
      <w:proofErr w:type="spellEnd"/>
      <w:r w:rsidRPr="003262C0">
        <w:rPr>
          <w:color w:val="000000"/>
          <w:sz w:val="24"/>
          <w:szCs w:val="24"/>
          <w:lang w:val="ru-RU"/>
        </w:rPr>
        <w:t xml:space="preserve"> (</w:t>
      </w:r>
      <w:r w:rsidRPr="003262C0">
        <w:rPr>
          <w:color w:val="000000"/>
          <w:sz w:val="24"/>
          <w:szCs w:val="24"/>
        </w:rPr>
        <w:t>PD</w:t>
      </w:r>
      <w:r w:rsidRPr="003262C0">
        <w:rPr>
          <w:color w:val="000000"/>
          <w:sz w:val="24"/>
          <w:szCs w:val="24"/>
          <w:lang w:val="ru-RU"/>
        </w:rPr>
        <w:t xml:space="preserve">), </w:t>
      </w:r>
      <w:proofErr w:type="spellStart"/>
      <w:r w:rsidRPr="003262C0">
        <w:rPr>
          <w:color w:val="000000"/>
          <w:sz w:val="24"/>
          <w:szCs w:val="24"/>
          <w:lang w:val="ru-RU"/>
        </w:rPr>
        <w:t>амплифицированных</w:t>
      </w:r>
      <w:proofErr w:type="spellEnd"/>
      <w:r w:rsidRPr="003262C0">
        <w:rPr>
          <w:color w:val="000000"/>
          <w:sz w:val="24"/>
          <w:szCs w:val="24"/>
          <w:lang w:val="ru-RU"/>
        </w:rPr>
        <w:t xml:space="preserve"> ДНК-полимеразой, может привести к конкуренции с реагентами ПЦР.</w:t>
      </w: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 xml:space="preserve">В ПЦР амплификацию ДНК можно наблюдать с помощью флуоресцентных красителей, которые связываются с </w:t>
      </w:r>
      <w:proofErr w:type="spellStart"/>
      <w:r w:rsidRPr="007235DC">
        <w:rPr>
          <w:color w:val="000000"/>
          <w:lang w:val="ru-RU"/>
        </w:rPr>
        <w:t>двухцепочечной</w:t>
      </w:r>
      <w:proofErr w:type="spellEnd"/>
      <w:r w:rsidRPr="007235DC">
        <w:rPr>
          <w:color w:val="000000"/>
          <w:lang w:val="ru-RU"/>
        </w:rPr>
        <w:t xml:space="preserve"> ДНК или зондов, которые являются специфичными для последовательности. Реакция амплификации состоит из цикла количественной оценки,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. </w:t>
      </w:r>
      <w:proofErr w:type="spellStart"/>
      <w:proofErr w:type="gramStart"/>
      <w:r>
        <w:rPr>
          <w:color w:val="000000"/>
        </w:rPr>
        <w:t>Cq</w:t>
      </w:r>
      <w:proofErr w:type="spellEnd"/>
      <w:proofErr w:type="gramEnd"/>
      <w:r w:rsidRPr="007235DC">
        <w:rPr>
          <w:color w:val="000000"/>
          <w:lang w:val="ru-RU"/>
        </w:rPr>
        <w:t xml:space="preserve"> описывается как число дробных циклов, необходимых для того, чтобы флуоресценция соответствовала заданным для количественной оценки значениям.</w:t>
      </w: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 xml:space="preserve">После определения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 можно сделать качественное заключение или провести количественный анализ.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 зависит от эффективности ПЦР; эффективность ПЦР включает оценку эффективности амплификации, которая объясняется как кратное увеличение/цикл со значением кратности в диапазоне от 1 до 2, причем значение кратности 2 указывает на 100% эффективность ПЦР. Эффективность ПЦР выводится из стандартных кривых и кривых амплификации.</w:t>
      </w: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>Эффективность стандартной кривой ПЦР увеличивает вероятность ошибок разбавления, в конечном итоге влияющих на точность количественной оценки нескольких клинических и биологических образцов. Однако отдельные кривые амплификации не включают в себя смешивающие переменные для анализа эффективности ПЦР, что приводит к различным результатам по сравнению со стандартными кривыми для того же анализа. Точное вычисление целевого количества имеет важное значение для соответствующей эффективности амплификации, которая будет отражена в анализе.</w:t>
      </w: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 xml:space="preserve">Низкая эффективность ПЦР требует дополнительных циклов для достижения соответствующего порога количественной оценки, что приводит к более высокому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. Наличие амплификации после использования действительного анализа на основе зонда указывает на то, что образец содержит определенную цель, и впоследствии делает вывод о ее </w:t>
      </w:r>
      <w:proofErr w:type="spellStart"/>
      <w:r w:rsidRPr="007235DC">
        <w:rPr>
          <w:color w:val="000000"/>
          <w:lang w:val="ru-RU"/>
        </w:rPr>
        <w:t>диагностически</w:t>
      </w:r>
      <w:proofErr w:type="spellEnd"/>
      <w:r w:rsidRPr="007235DC">
        <w:rPr>
          <w:color w:val="000000"/>
          <w:lang w:val="ru-RU"/>
        </w:rPr>
        <w:t xml:space="preserve"> положительном результате. Из-за вариации Пуассона отсутствие амплификации не является действительным критерием для классификации реакции как отрицательной.</w:t>
      </w: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 xml:space="preserve">Как упоминалось ранее, </w:t>
      </w:r>
      <w:r>
        <w:rPr>
          <w:color w:val="000000"/>
        </w:rPr>
        <w:t>qPCR</w:t>
      </w:r>
      <w:r w:rsidRPr="007235DC">
        <w:rPr>
          <w:color w:val="000000"/>
          <w:lang w:val="ru-RU"/>
        </w:rPr>
        <w:t xml:space="preserve"> измеряет ДНК или РНК в различных диагностических и биологических образцах с помощью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. </w:t>
      </w:r>
      <w:r>
        <w:rPr>
          <w:color w:val="000000"/>
        </w:rPr>
        <w:t>qPCR</w:t>
      </w:r>
      <w:r w:rsidRPr="007235DC">
        <w:rPr>
          <w:color w:val="000000"/>
          <w:lang w:val="ru-RU"/>
        </w:rPr>
        <w:t xml:space="preserve"> часто вычисляется с предположением, что все анализы на 100% эффективны. Кроме того, отчетность </w:t>
      </w:r>
      <w:r>
        <w:rPr>
          <w:color w:val="000000"/>
        </w:rPr>
        <w:t>qPCR</w:t>
      </w:r>
      <w:r w:rsidRPr="007235DC">
        <w:rPr>
          <w:color w:val="000000"/>
          <w:lang w:val="ru-RU"/>
        </w:rPr>
        <w:t xml:space="preserve"> включает 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, </w:t>
      </w:r>
      <w:r>
        <w:rPr>
          <w:color w:val="000000"/>
        </w:rPr>
        <w:t>delta</w:t>
      </w:r>
      <w:r w:rsidRPr="007235DC">
        <w:rPr>
          <w:color w:val="000000"/>
          <w:lang w:val="ru-RU"/>
        </w:rPr>
        <w:t>-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 или </w:t>
      </w:r>
      <w:r>
        <w:rPr>
          <w:color w:val="000000"/>
        </w:rPr>
        <w:t>delta</w:t>
      </w:r>
      <w:r w:rsidRPr="007235DC">
        <w:rPr>
          <w:color w:val="000000"/>
          <w:lang w:val="ru-RU"/>
        </w:rPr>
        <w:t>-</w:t>
      </w:r>
      <w:r>
        <w:rPr>
          <w:color w:val="000000"/>
        </w:rPr>
        <w:t>delta</w:t>
      </w:r>
      <w:r w:rsidRPr="007235DC">
        <w:rPr>
          <w:color w:val="000000"/>
          <w:lang w:val="ru-RU"/>
        </w:rPr>
        <w:t>-</w:t>
      </w:r>
      <w:proofErr w:type="spellStart"/>
      <w:r>
        <w:rPr>
          <w:color w:val="000000"/>
        </w:rPr>
        <w:t>Cq</w:t>
      </w:r>
      <w:proofErr w:type="spellEnd"/>
      <w:r w:rsidRPr="007235DC">
        <w:rPr>
          <w:color w:val="000000"/>
          <w:lang w:val="ru-RU"/>
        </w:rPr>
        <w:t xml:space="preserve">. Для значимой и целенаправленной интерпретации биологических, клинических и диагностических образцов в тестировании </w:t>
      </w:r>
      <w:r>
        <w:rPr>
          <w:color w:val="000000"/>
        </w:rPr>
        <w:t>qPCR</w:t>
      </w:r>
      <w:r w:rsidRPr="007235DC">
        <w:rPr>
          <w:color w:val="000000"/>
          <w:lang w:val="ru-RU"/>
        </w:rPr>
        <w:t xml:space="preserve"> следует использовать скорректированную эффективность. Таким образом, важно учитывать эти факторы при интерпретации и отчетности об эффективности ПЦР, чтобы получить адекватные результаты.</w:t>
      </w:r>
    </w:p>
    <w:p w:rsid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35DC">
        <w:rPr>
          <w:color w:val="000000"/>
          <w:lang w:val="ru-RU"/>
        </w:rPr>
        <w:t>Стадию и степень заболевания пациента можно оценить, используя значения порога цикла (</w:t>
      </w:r>
      <w:r>
        <w:rPr>
          <w:color w:val="000000"/>
        </w:rPr>
        <w:t>Ct</w:t>
      </w:r>
      <w:r w:rsidRPr="007235DC">
        <w:rPr>
          <w:color w:val="000000"/>
          <w:lang w:val="ru-RU"/>
        </w:rPr>
        <w:t xml:space="preserve">) одновременно с клиническими проявлениями и историей болезни. Более того, </w:t>
      </w:r>
      <w:r w:rsidRPr="007235DC">
        <w:rPr>
          <w:color w:val="000000"/>
          <w:lang w:val="ru-RU"/>
        </w:rPr>
        <w:lastRenderedPageBreak/>
        <w:t xml:space="preserve">специалисты здравоохранения могут дополнительно наблюдать за прогрессированием заболеваний и предсказывать шаги по выздоровлению и устранению заболевания, повторяя тест ПЦР и генерируя последовательные значения </w:t>
      </w:r>
      <w:r>
        <w:rPr>
          <w:color w:val="000000"/>
        </w:rPr>
        <w:t>Ct</w:t>
      </w:r>
      <w:r w:rsidRPr="007235DC">
        <w:rPr>
          <w:color w:val="000000"/>
          <w:lang w:val="ru-RU"/>
        </w:rPr>
        <w:t xml:space="preserve">. Значения </w:t>
      </w:r>
      <w:r>
        <w:rPr>
          <w:color w:val="000000"/>
        </w:rPr>
        <w:t>Ct</w:t>
      </w:r>
      <w:r w:rsidRPr="007235DC">
        <w:rPr>
          <w:color w:val="000000"/>
          <w:lang w:val="ru-RU"/>
        </w:rPr>
        <w:t xml:space="preserve"> также могут помочь отслеживающим контакт сосредоточиться на пациентах с более высокой вирусной геномной нагрузкой, что означает более высокий риск передачи заболевания.</w:t>
      </w:r>
    </w:p>
    <w:p w:rsidR="007235DC" w:rsidRPr="007235DC" w:rsidRDefault="007235DC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b/>
          <w:lang w:val="ru-RU"/>
        </w:rPr>
        <w:t>Контроль качества и безопасность в лаборатории</w:t>
      </w:r>
      <w:r>
        <w:rPr>
          <w:b/>
          <w:lang w:val="ru-RU"/>
        </w:rPr>
        <w:t xml:space="preserve">. </w:t>
      </w:r>
      <w:r w:rsidRPr="008552D1">
        <w:rPr>
          <w:b/>
          <w:bCs/>
          <w:color w:val="000000"/>
          <w:lang w:val="ru-RU"/>
        </w:rPr>
        <w:t>Загрязнение ПЦР</w:t>
      </w:r>
      <w:r w:rsidR="008552D1">
        <w:rPr>
          <w:b/>
          <w:bCs/>
          <w:color w:val="000000"/>
          <w:lang w:val="ru-RU"/>
        </w:rPr>
        <w:t xml:space="preserve">. </w:t>
      </w:r>
      <w:r w:rsidRPr="007235DC">
        <w:rPr>
          <w:color w:val="000000"/>
          <w:lang w:val="ru-RU"/>
        </w:rPr>
        <w:t xml:space="preserve">Обычная ПЦР является золотым стандартом для скрининга и обнаружения широкого спектра научных областей интереса благодаря своим многообещающим результатам. Адекватное обращение после процедуры ПЦР является обязательным для надлежащей оценки </w:t>
      </w:r>
      <w:proofErr w:type="spellStart"/>
      <w:r w:rsidRPr="007235DC">
        <w:rPr>
          <w:color w:val="000000"/>
          <w:lang w:val="ru-RU"/>
        </w:rPr>
        <w:t>ампликона</w:t>
      </w:r>
      <w:proofErr w:type="spellEnd"/>
      <w:r w:rsidRPr="007235DC">
        <w:rPr>
          <w:color w:val="000000"/>
          <w:lang w:val="ru-RU"/>
        </w:rPr>
        <w:t>.</w:t>
      </w:r>
      <w:r>
        <w:rPr>
          <w:color w:val="000000"/>
        </w:rPr>
        <w:t> </w:t>
      </w:r>
      <w:hyperlink r:id="rId8" w:history="1">
        <w:r w:rsidRPr="007235DC">
          <w:rPr>
            <w:rStyle w:val="a9"/>
            <w:color w:val="2F4A8B"/>
            <w:lang w:val="ru-RU"/>
          </w:rPr>
          <w:t>[6]</w:t>
        </w:r>
      </w:hyperlink>
      <w:r>
        <w:rPr>
          <w:color w:val="000000"/>
        </w:rPr>
        <w:t>  </w:t>
      </w:r>
      <w:r w:rsidRPr="007235DC">
        <w:rPr>
          <w:color w:val="000000"/>
          <w:lang w:val="ru-RU"/>
        </w:rPr>
        <w:t xml:space="preserve">Однако в обычной ПЦР неправильное обращение после процедуры может привести к распространению </w:t>
      </w:r>
      <w:proofErr w:type="spellStart"/>
      <w:r w:rsidRPr="007235DC">
        <w:rPr>
          <w:color w:val="000000"/>
          <w:lang w:val="ru-RU"/>
        </w:rPr>
        <w:t>ампликона</w:t>
      </w:r>
      <w:proofErr w:type="spellEnd"/>
      <w:r w:rsidRPr="007235DC">
        <w:rPr>
          <w:color w:val="000000"/>
          <w:lang w:val="ru-RU"/>
        </w:rPr>
        <w:t xml:space="preserve"> в лабораториях.</w:t>
      </w:r>
    </w:p>
    <w:p w:rsidR="007235DC" w:rsidRPr="007235DC" w:rsidRDefault="007235DC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>Чтобы предотвратить загрязнение ПЦР, крайне важно иметь выделенную зону в лаборатории, предназначенную исключительно для ПЦР-тестирования, чтобы ограничить ненужную турбулентность в этой зоне.</w:t>
      </w:r>
      <w:r>
        <w:rPr>
          <w:color w:val="000000"/>
        </w:rPr>
        <w:t> </w:t>
      </w:r>
      <w:r w:rsidRPr="007235DC">
        <w:rPr>
          <w:color w:val="000000"/>
          <w:lang w:val="ru-RU"/>
        </w:rPr>
        <w:t>Для предотвращения загрязнения в лаборатории следует постоянно носить маски, перчатки и шапочки для волос.</w:t>
      </w:r>
      <w:r>
        <w:rPr>
          <w:color w:val="000000"/>
        </w:rPr>
        <w:t> </w:t>
      </w:r>
      <w:r w:rsidRPr="007235DC">
        <w:rPr>
          <w:color w:val="000000"/>
          <w:lang w:val="ru-RU"/>
        </w:rPr>
        <w:t>Приготовление и хранение растворов в таком оборудовании, как пипетки, стеклянная и пластиковая посуда, не должны быть загрязнены или подвержены воздействию ДНК.</w:t>
      </w:r>
    </w:p>
    <w:p w:rsidR="007235DC" w:rsidRPr="007235DC" w:rsidRDefault="007235DC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>Определенная секция в морозильнике, которая находится ближе всего к ламинарному шкафу, должна содержать ферменты и буферы.</w:t>
      </w:r>
      <w:r>
        <w:rPr>
          <w:color w:val="000000"/>
        </w:rPr>
        <w:t> </w:t>
      </w:r>
      <w:r w:rsidRPr="007235DC">
        <w:rPr>
          <w:color w:val="000000"/>
          <w:lang w:val="ru-RU"/>
        </w:rPr>
        <w:t>Любые использованные реагенты следует немедленно выбросить. Ламинарный шкаф с ультрафиолетовыми (УФ) лампами является идеальным местом в лаборатории для проведения ПЦР.</w:t>
      </w:r>
      <w:r>
        <w:rPr>
          <w:color w:val="000000"/>
        </w:rPr>
        <w:t> </w:t>
      </w:r>
      <w:r w:rsidRPr="007235DC">
        <w:rPr>
          <w:color w:val="000000"/>
          <w:lang w:val="ru-RU"/>
        </w:rPr>
        <w:t xml:space="preserve">В ламинарном шкафу должно находиться такое оборудование, как пипетки, стерильные перчатки и </w:t>
      </w:r>
      <w:proofErr w:type="spellStart"/>
      <w:r w:rsidRPr="007235DC">
        <w:rPr>
          <w:color w:val="000000"/>
          <w:lang w:val="ru-RU"/>
        </w:rPr>
        <w:t>микроцентрифуга</w:t>
      </w:r>
      <w:proofErr w:type="spellEnd"/>
      <w:r w:rsidRPr="007235DC">
        <w:rPr>
          <w:color w:val="000000"/>
          <w:lang w:val="ru-RU"/>
        </w:rPr>
        <w:t>.</w:t>
      </w:r>
    </w:p>
    <w:p w:rsidR="007235DC" w:rsidRPr="007235DC" w:rsidRDefault="007235DC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>Известно, что автоматические пипетки вызывают загрязнение, поэтому для надлежащего обращения с реагентами следует использовать пипетки с положительным вытеснением.</w:t>
      </w:r>
      <w:r w:rsidR="008552D1">
        <w:rPr>
          <w:color w:val="000000"/>
          <w:lang w:val="ru-RU"/>
        </w:rPr>
        <w:t xml:space="preserve"> </w:t>
      </w:r>
      <w:r w:rsidRPr="007235DC">
        <w:rPr>
          <w:color w:val="000000"/>
          <w:lang w:val="ru-RU"/>
        </w:rPr>
        <w:t xml:space="preserve">Любое лабораторное оборудование, которое является одноразовым, </w:t>
      </w:r>
      <w:proofErr w:type="gramStart"/>
      <w:r w:rsidRPr="007235DC">
        <w:rPr>
          <w:color w:val="000000"/>
          <w:lang w:val="ru-RU"/>
        </w:rPr>
        <w:t>например</w:t>
      </w:r>
      <w:proofErr w:type="gramEnd"/>
      <w:r w:rsidRPr="007235DC">
        <w:rPr>
          <w:color w:val="000000"/>
          <w:lang w:val="ru-RU"/>
        </w:rPr>
        <w:t xml:space="preserve"> наконечники пипеток и трубки, не следует </w:t>
      </w:r>
      <w:proofErr w:type="spellStart"/>
      <w:r w:rsidRPr="007235DC">
        <w:rPr>
          <w:color w:val="000000"/>
          <w:lang w:val="ru-RU"/>
        </w:rPr>
        <w:t>автоклавировать</w:t>
      </w:r>
      <w:proofErr w:type="spellEnd"/>
      <w:r w:rsidRPr="007235DC">
        <w:rPr>
          <w:color w:val="000000"/>
          <w:lang w:val="ru-RU"/>
        </w:rPr>
        <w:t xml:space="preserve"> перед использованием.</w:t>
      </w:r>
      <w:r>
        <w:rPr>
          <w:color w:val="000000"/>
        </w:rPr>
        <w:t> </w:t>
      </w:r>
      <w:proofErr w:type="gramStart"/>
      <w:r w:rsidRPr="007235DC">
        <w:rPr>
          <w:color w:val="000000"/>
          <w:lang w:val="ru-RU"/>
        </w:rPr>
        <w:t>Кроме</w:t>
      </w:r>
      <w:proofErr w:type="gramEnd"/>
      <w:r w:rsidRPr="007235DC">
        <w:rPr>
          <w:color w:val="000000"/>
          <w:lang w:val="ru-RU"/>
        </w:rPr>
        <w:t xml:space="preserve"> того, одноразовое оборудование следует использовать непосредственно из соответствующей упаковки.</w:t>
      </w:r>
    </w:p>
    <w:p w:rsidR="007235DC" w:rsidRDefault="007235DC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235DC">
        <w:rPr>
          <w:color w:val="000000"/>
          <w:lang w:val="ru-RU"/>
        </w:rPr>
        <w:t xml:space="preserve">Перед использованием </w:t>
      </w:r>
      <w:proofErr w:type="spellStart"/>
      <w:r w:rsidRPr="007235DC">
        <w:rPr>
          <w:color w:val="000000"/>
          <w:lang w:val="ru-RU"/>
        </w:rPr>
        <w:t>микроцентрифужных</w:t>
      </w:r>
      <w:proofErr w:type="spellEnd"/>
      <w:r w:rsidRPr="007235DC">
        <w:rPr>
          <w:color w:val="000000"/>
          <w:lang w:val="ru-RU"/>
        </w:rPr>
        <w:t xml:space="preserve"> пробирок, содержащих реагенты исключительно для ПЦР, необходимо центрифугировать их в течение примерно 10 секунд, чтобы жидкость осела на дне пробирки, предотвращая возникновение загрязнения.</w:t>
      </w:r>
      <w:r>
        <w:rPr>
          <w:color w:val="000000"/>
        </w:rPr>
        <w:t> </w:t>
      </w:r>
      <w:r w:rsidRPr="007235DC">
        <w:rPr>
          <w:color w:val="000000"/>
          <w:lang w:val="ru-RU"/>
        </w:rPr>
        <w:t xml:space="preserve">Методы </w:t>
      </w:r>
      <w:proofErr w:type="spellStart"/>
      <w:r w:rsidRPr="007235DC">
        <w:rPr>
          <w:color w:val="000000"/>
          <w:lang w:val="ru-RU"/>
        </w:rPr>
        <w:t>постамплификации</w:t>
      </w:r>
      <w:proofErr w:type="spellEnd"/>
      <w:r w:rsidRPr="007235DC">
        <w:rPr>
          <w:color w:val="000000"/>
          <w:lang w:val="ru-RU"/>
        </w:rPr>
        <w:t xml:space="preserve"> следует выполнять на лабораторном столе, а не в специально отведенном месте для ПЦР-тестирования.</w:t>
      </w:r>
    </w:p>
    <w:p w:rsidR="008552D1" w:rsidRPr="004E794B" w:rsidRDefault="008552D1" w:rsidP="004E79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1242C"/>
          <w:sz w:val="24"/>
          <w:szCs w:val="24"/>
          <w:lang w:val="ru-RU"/>
        </w:rPr>
      </w:pPr>
      <w:r w:rsidRPr="004E794B">
        <w:rPr>
          <w:rStyle w:val="a6"/>
          <w:color w:val="21242C"/>
          <w:sz w:val="24"/>
          <w:szCs w:val="24"/>
          <w:bdr w:val="none" w:sz="0" w:space="0" w:color="auto" w:frame="1"/>
          <w:lang w:val="ru-RU"/>
        </w:rPr>
        <w:t>Полимеразная цепная реакция</w:t>
      </w:r>
      <w:r w:rsidRPr="004E794B">
        <w:rPr>
          <w:color w:val="21242C"/>
          <w:sz w:val="24"/>
          <w:szCs w:val="24"/>
        </w:rPr>
        <w:t> </w:t>
      </w:r>
      <w:proofErr w:type="gramStart"/>
      <w:r w:rsidRPr="004E794B">
        <w:rPr>
          <w:color w:val="21242C"/>
          <w:sz w:val="24"/>
          <w:szCs w:val="24"/>
          <w:lang w:val="ru-RU"/>
        </w:rPr>
        <w:t>(</w:t>
      </w:r>
      <w:r w:rsidRPr="004E794B">
        <w:rPr>
          <w:color w:val="21242C"/>
          <w:sz w:val="24"/>
          <w:szCs w:val="24"/>
        </w:rPr>
        <w:t> </w:t>
      </w:r>
      <w:r w:rsidRPr="004E794B">
        <w:rPr>
          <w:rStyle w:val="a6"/>
          <w:color w:val="21242C"/>
          <w:sz w:val="24"/>
          <w:szCs w:val="24"/>
          <w:bdr w:val="none" w:sz="0" w:space="0" w:color="auto" w:frame="1"/>
          <w:lang w:val="ru-RU"/>
        </w:rPr>
        <w:t>ПЦР</w:t>
      </w:r>
      <w:proofErr w:type="gramEnd"/>
      <w:r w:rsidRPr="004E794B">
        <w:rPr>
          <w:color w:val="21242C"/>
          <w:sz w:val="24"/>
          <w:szCs w:val="24"/>
        </w:rPr>
        <w:t> </w:t>
      </w:r>
      <w:r w:rsidRPr="004E794B">
        <w:rPr>
          <w:color w:val="21242C"/>
          <w:sz w:val="24"/>
          <w:szCs w:val="24"/>
          <w:lang w:val="ru-RU"/>
        </w:rPr>
        <w:t xml:space="preserve">) — это распространенная лабораторная техника, используемая для создания множества копий (миллионов или миллиардов!) определенного участка ДНК. Этот участок ДНК </w:t>
      </w:r>
      <w:proofErr w:type="gramStart"/>
      <w:r w:rsidRPr="004E794B">
        <w:rPr>
          <w:color w:val="21242C"/>
          <w:sz w:val="24"/>
          <w:szCs w:val="24"/>
          <w:lang w:val="ru-RU"/>
        </w:rPr>
        <w:t>может быть</w:t>
      </w:r>
      <w:proofErr w:type="gramEnd"/>
      <w:r w:rsidRPr="004E794B">
        <w:rPr>
          <w:color w:val="21242C"/>
          <w:sz w:val="24"/>
          <w:szCs w:val="24"/>
          <w:lang w:val="ru-RU"/>
        </w:rPr>
        <w:t xml:space="preserve"> чем угодно, что интересует экспериментатора. Например, это может быть ген, функцию которого исследователь хочет понять, или генетический маркер, используемый криминалистами для сопоставления ДНК с места преступления с подозреваемыми.</w:t>
      </w:r>
    </w:p>
    <w:p w:rsidR="008552D1" w:rsidRPr="004E794B" w:rsidRDefault="008552D1" w:rsidP="004E79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4"/>
          <w:szCs w:val="24"/>
          <w:lang w:val="ru-RU"/>
        </w:rPr>
      </w:pPr>
      <w:r w:rsidRPr="004E794B">
        <w:rPr>
          <w:sz w:val="24"/>
          <w:szCs w:val="24"/>
          <w:lang w:val="ru-RU"/>
        </w:rPr>
        <w:t xml:space="preserve">Обычно целью ПЦР является создание достаточного количества целевого участка ДНК, чтобы его можно было проанализировать или использовать каким-либо другим способом. Например, ДНК, </w:t>
      </w:r>
      <w:proofErr w:type="spellStart"/>
      <w:r w:rsidRPr="004E794B">
        <w:rPr>
          <w:sz w:val="24"/>
          <w:szCs w:val="24"/>
          <w:lang w:val="ru-RU"/>
        </w:rPr>
        <w:t>амплифицированная</w:t>
      </w:r>
      <w:proofErr w:type="spellEnd"/>
      <w:r w:rsidRPr="004E794B">
        <w:rPr>
          <w:sz w:val="24"/>
          <w:szCs w:val="24"/>
          <w:lang w:val="ru-RU"/>
        </w:rPr>
        <w:t xml:space="preserve"> с помощью ПЦР, может быть отправлена ​​на</w:t>
      </w:r>
      <w:r w:rsidRPr="004E794B">
        <w:rPr>
          <w:sz w:val="24"/>
          <w:szCs w:val="24"/>
        </w:rPr>
        <w:t> </w:t>
      </w:r>
      <w:hyperlink r:id="rId9" w:tgtFrame="_blank" w:history="1">
        <w:r w:rsidRPr="004E794B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секвенирование</w:t>
        </w:r>
      </w:hyperlink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, визуализирована с помощью</w:t>
      </w:r>
      <w:r w:rsidRPr="004E794B">
        <w:rPr>
          <w:sz w:val="24"/>
          <w:szCs w:val="24"/>
        </w:rPr>
        <w:t> </w:t>
      </w:r>
      <w:hyperlink r:id="rId10" w:tgtFrame="_blank" w:history="1">
        <w:r w:rsidRPr="004E794B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гель-электрофореза</w:t>
        </w:r>
      </w:hyperlink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или</w:t>
      </w:r>
      <w:r w:rsidRPr="004E794B">
        <w:rPr>
          <w:sz w:val="24"/>
          <w:szCs w:val="24"/>
        </w:rPr>
        <w:t> </w:t>
      </w:r>
      <w:hyperlink r:id="rId11" w:tgtFrame="_blank" w:history="1">
        <w:r w:rsidRPr="004E794B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клонирована</w:t>
        </w:r>
      </w:hyperlink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 xml:space="preserve">в </w:t>
      </w:r>
      <w:proofErr w:type="spellStart"/>
      <w:r w:rsidRPr="004E794B">
        <w:rPr>
          <w:sz w:val="24"/>
          <w:szCs w:val="24"/>
          <w:lang w:val="ru-RU"/>
        </w:rPr>
        <w:t>плазмиду</w:t>
      </w:r>
      <w:proofErr w:type="spellEnd"/>
      <w:r w:rsidRPr="004E794B">
        <w:rPr>
          <w:sz w:val="24"/>
          <w:szCs w:val="24"/>
          <w:lang w:val="ru-RU"/>
        </w:rPr>
        <w:t xml:space="preserve"> для дальнейших экспериментов.</w:t>
      </w:r>
    </w:p>
    <w:p w:rsidR="008552D1" w:rsidRPr="004E794B" w:rsidRDefault="008552D1" w:rsidP="004E79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4"/>
          <w:szCs w:val="24"/>
          <w:lang w:val="ru-RU"/>
        </w:rPr>
      </w:pPr>
      <w:r w:rsidRPr="004E794B">
        <w:rPr>
          <w:sz w:val="24"/>
          <w:szCs w:val="24"/>
          <w:lang w:val="ru-RU"/>
        </w:rPr>
        <w:t>ПЦР используется во многих областях биологии и медицины, включая молекулярные биологические исследования, медицинскую диагностику и даже некоторые отрасли экологии.</w:t>
      </w:r>
    </w:p>
    <w:p w:rsidR="008552D1" w:rsidRPr="004E794B" w:rsidRDefault="008552D1" w:rsidP="004E794B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4E794B">
        <w:rPr>
          <w:rFonts w:ascii="Times New Roman" w:hAnsi="Times New Roman" w:cs="Times New Roman"/>
          <w:color w:val="auto"/>
          <w:sz w:val="24"/>
          <w:szCs w:val="24"/>
        </w:rPr>
        <w:t>Taq</w:t>
      </w:r>
      <w:proofErr w:type="spellEnd"/>
      <w:r w:rsidRPr="004E794B">
        <w:rPr>
          <w:rFonts w:ascii="Times New Roman" w:hAnsi="Times New Roman" w:cs="Times New Roman"/>
          <w:color w:val="auto"/>
          <w:sz w:val="24"/>
          <w:szCs w:val="24"/>
          <w:lang w:val="ru-RU"/>
        </w:rPr>
        <w:t>-полимераза</w:t>
      </w:r>
    </w:p>
    <w:p w:rsidR="008552D1" w:rsidRPr="004E794B" w:rsidRDefault="008552D1" w:rsidP="004E79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4"/>
          <w:szCs w:val="24"/>
          <w:lang w:val="ru-RU"/>
        </w:rPr>
      </w:pPr>
      <w:r w:rsidRPr="004E794B">
        <w:rPr>
          <w:sz w:val="24"/>
          <w:szCs w:val="24"/>
          <w:lang w:val="ru-RU"/>
        </w:rPr>
        <w:t>Подобно</w:t>
      </w:r>
      <w:r w:rsidRPr="004E794B">
        <w:rPr>
          <w:sz w:val="24"/>
          <w:szCs w:val="24"/>
        </w:rPr>
        <w:t> </w:t>
      </w:r>
      <w:hyperlink r:id="rId12" w:tgtFrame="_blank" w:history="1">
        <w:r w:rsidRPr="004E794B">
          <w:rPr>
            <w:rStyle w:val="a9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репликации ДНК</w:t>
        </w:r>
      </w:hyperlink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в организме, ПЦР требует фермента ДНК-полимеразы, который создает новые цепи ДНК, используя существующие цепи в качестве шаблонов. ДНК-</w:t>
      </w:r>
      <w:r w:rsidRPr="004E794B">
        <w:rPr>
          <w:sz w:val="24"/>
          <w:szCs w:val="24"/>
          <w:lang w:val="ru-RU"/>
        </w:rPr>
        <w:lastRenderedPageBreak/>
        <w:t>полимераза, обычно используемая в ПЦР, называется</w:t>
      </w:r>
      <w:r w:rsidRPr="004E794B">
        <w:rPr>
          <w:sz w:val="24"/>
          <w:szCs w:val="24"/>
        </w:rPr>
        <w:t> </w:t>
      </w:r>
      <w:proofErr w:type="spellStart"/>
      <w:r w:rsidRPr="004E794B">
        <w:rPr>
          <w:rStyle w:val="a8"/>
          <w:b/>
          <w:bCs/>
          <w:sz w:val="24"/>
          <w:szCs w:val="24"/>
          <w:bdr w:val="none" w:sz="0" w:space="0" w:color="auto" w:frame="1"/>
        </w:rPr>
        <w:t>Taq</w:t>
      </w:r>
      <w:proofErr w:type="spellEnd"/>
      <w:r w:rsidRPr="004E794B">
        <w:rPr>
          <w:rStyle w:val="a6"/>
          <w:sz w:val="24"/>
          <w:szCs w:val="24"/>
          <w:bdr w:val="none" w:sz="0" w:space="0" w:color="auto" w:frame="1"/>
        </w:rPr>
        <w:t> </w:t>
      </w:r>
      <w:r w:rsidRPr="004E794B">
        <w:rPr>
          <w:rStyle w:val="a6"/>
          <w:sz w:val="24"/>
          <w:szCs w:val="24"/>
          <w:bdr w:val="none" w:sz="0" w:space="0" w:color="auto" w:frame="1"/>
          <w:lang w:val="ru-RU"/>
        </w:rPr>
        <w:t>-</w:t>
      </w:r>
      <w:proofErr w:type="gramStart"/>
      <w:r w:rsidRPr="004E794B">
        <w:rPr>
          <w:rStyle w:val="a6"/>
          <w:sz w:val="24"/>
          <w:szCs w:val="24"/>
          <w:bdr w:val="none" w:sz="0" w:space="0" w:color="auto" w:frame="1"/>
          <w:lang w:val="ru-RU"/>
        </w:rPr>
        <w:t>полимеразой</w:t>
      </w:r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,</w:t>
      </w:r>
      <w:proofErr w:type="gramEnd"/>
      <w:r w:rsidRPr="004E794B">
        <w:rPr>
          <w:sz w:val="24"/>
          <w:szCs w:val="24"/>
          <w:lang w:val="ru-RU"/>
        </w:rPr>
        <w:t xml:space="preserve"> в честь термоустойчивой бактерии, из которой она была выделена</w:t>
      </w:r>
      <w:r w:rsidRPr="004E794B">
        <w:rPr>
          <w:sz w:val="24"/>
          <w:szCs w:val="24"/>
        </w:rPr>
        <w:t> </w:t>
      </w:r>
      <w:r w:rsidRPr="004E794B">
        <w:rPr>
          <w:rStyle w:val="a8"/>
          <w:sz w:val="24"/>
          <w:szCs w:val="24"/>
          <w:bdr w:val="none" w:sz="0" w:space="0" w:color="auto" w:frame="1"/>
          <w:lang w:val="ru-RU"/>
        </w:rPr>
        <w:t>(</w:t>
      </w:r>
      <w:r w:rsidRPr="004E794B">
        <w:rPr>
          <w:rStyle w:val="a8"/>
          <w:sz w:val="24"/>
          <w:szCs w:val="24"/>
          <w:bdr w:val="none" w:sz="0" w:space="0" w:color="auto" w:frame="1"/>
        </w:rPr>
        <w:t> </w:t>
      </w:r>
      <w:proofErr w:type="spellStart"/>
      <w:r w:rsidRPr="004E794B">
        <w:rPr>
          <w:rStyle w:val="a8"/>
          <w:sz w:val="24"/>
          <w:szCs w:val="24"/>
          <w:bdr w:val="none" w:sz="0" w:space="0" w:color="auto" w:frame="1"/>
        </w:rPr>
        <w:t>Thermus</w:t>
      </w:r>
      <w:proofErr w:type="spellEnd"/>
      <w:r w:rsidRPr="004E794B">
        <w:rPr>
          <w:rStyle w:val="a8"/>
          <w:sz w:val="24"/>
          <w:szCs w:val="24"/>
          <w:bdr w:val="none" w:sz="0" w:space="0" w:color="auto" w:frame="1"/>
        </w:rPr>
        <w:t> </w:t>
      </w:r>
      <w:proofErr w:type="spellStart"/>
      <w:r w:rsidRPr="004E794B">
        <w:rPr>
          <w:rStyle w:val="a6"/>
          <w:i/>
          <w:iCs/>
          <w:sz w:val="24"/>
          <w:szCs w:val="24"/>
          <w:bdr w:val="none" w:sz="0" w:space="0" w:color="auto" w:frame="1"/>
        </w:rPr>
        <w:t>aquaticus</w:t>
      </w:r>
      <w:proofErr w:type="spellEnd"/>
      <w:r w:rsidRPr="004E794B">
        <w:rPr>
          <w:rStyle w:val="a6"/>
          <w:i/>
          <w:iCs/>
          <w:sz w:val="24"/>
          <w:szCs w:val="24"/>
          <w:bdr w:val="none" w:sz="0" w:space="0" w:color="auto" w:frame="1"/>
        </w:rPr>
        <w:t> </w:t>
      </w:r>
      <w:r w:rsidRPr="004E794B">
        <w:rPr>
          <w:rStyle w:val="a6"/>
          <w:i/>
          <w:iCs/>
          <w:sz w:val="24"/>
          <w:szCs w:val="24"/>
          <w:bdr w:val="none" w:sz="0" w:space="0" w:color="auto" w:frame="1"/>
          <w:lang w:val="ru-RU"/>
        </w:rPr>
        <w:t>)</w:t>
      </w:r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.</w:t>
      </w:r>
    </w:p>
    <w:p w:rsidR="008552D1" w:rsidRPr="004E794B" w:rsidRDefault="008552D1" w:rsidP="004E79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4"/>
          <w:szCs w:val="24"/>
          <w:lang w:val="ru-RU"/>
        </w:rPr>
      </w:pPr>
      <w:r w:rsidRPr="004E794B">
        <w:rPr>
          <w:rStyle w:val="a8"/>
          <w:sz w:val="24"/>
          <w:szCs w:val="24"/>
          <w:bdr w:val="none" w:sz="0" w:space="0" w:color="auto" w:frame="1"/>
        </w:rPr>
        <w:t>T</w:t>
      </w:r>
      <w:r w:rsidRPr="004E794B">
        <w:rPr>
          <w:rStyle w:val="a8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Pr="004E794B">
        <w:rPr>
          <w:rStyle w:val="a8"/>
          <w:sz w:val="24"/>
          <w:szCs w:val="24"/>
          <w:bdr w:val="none" w:sz="0" w:space="0" w:color="auto" w:frame="1"/>
        </w:rPr>
        <w:t>aquaticus</w:t>
      </w:r>
      <w:proofErr w:type="spellEnd"/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живет в горячих источниках и гидротермальных источниках. Его ДНК-полимераза очень термостабильна и наиболее активна вокруг</w:t>
      </w:r>
      <w:proofErr w:type="gramStart"/>
      <w:r w:rsidRPr="004E794B">
        <w:rPr>
          <w:rStyle w:val="mathjax-selectable"/>
          <w:sz w:val="24"/>
          <w:szCs w:val="24"/>
          <w:bdr w:val="none" w:sz="0" w:space="0" w:color="auto" w:frame="1"/>
          <w:lang w:val="ru-RU"/>
        </w:rPr>
        <w:t>\[</w:t>
      </w:r>
      <w:proofErr w:type="gramEnd"/>
      <w:r w:rsidRPr="004E794B">
        <w:rPr>
          <w:rStyle w:val="mathjax-selectable"/>
          <w:sz w:val="24"/>
          <w:szCs w:val="24"/>
          <w:bdr w:val="none" w:sz="0" w:space="0" w:color="auto" w:frame="1"/>
          <w:lang w:val="ru-RU"/>
        </w:rPr>
        <w:t>70 °\</w:t>
      </w:r>
      <w:r w:rsidRPr="004E794B">
        <w:rPr>
          <w:rStyle w:val="mathjax-selectable"/>
          <w:sz w:val="24"/>
          <w:szCs w:val="24"/>
          <w:bdr w:val="none" w:sz="0" w:space="0" w:color="auto" w:frame="1"/>
        </w:rPr>
        <w:t>text</w:t>
      </w:r>
      <w:r w:rsidRPr="004E794B">
        <w:rPr>
          <w:rStyle w:val="mathjax-selectable"/>
          <w:sz w:val="24"/>
          <w:szCs w:val="24"/>
          <w:bdr w:val="none" w:sz="0" w:space="0" w:color="auto" w:frame="1"/>
          <w:lang w:val="ru-RU"/>
        </w:rPr>
        <w:t xml:space="preserve"> </w:t>
      </w:r>
      <w:r w:rsidRPr="004E794B">
        <w:rPr>
          <w:rStyle w:val="mathjax-selectable"/>
          <w:sz w:val="24"/>
          <w:szCs w:val="24"/>
          <w:bdr w:val="none" w:sz="0" w:space="0" w:color="auto" w:frame="1"/>
        </w:rPr>
        <w:t>C</w:t>
      </w:r>
      <w:r w:rsidRPr="004E794B">
        <w:rPr>
          <w:rStyle w:val="mathjax-selectable"/>
          <w:sz w:val="24"/>
          <w:szCs w:val="24"/>
          <w:bdr w:val="none" w:sz="0" w:space="0" w:color="auto" w:frame="1"/>
          <w:lang w:val="ru-RU"/>
        </w:rPr>
        <w:t>\]</w:t>
      </w:r>
      <w:r w:rsidRPr="004E794B">
        <w:rPr>
          <w:sz w:val="24"/>
          <w:szCs w:val="24"/>
          <w:lang w:val="ru-RU"/>
        </w:rPr>
        <w:t>(температура, при которой ДНК-полимераза человека или</w:t>
      </w:r>
      <w:r w:rsidRPr="004E794B">
        <w:rPr>
          <w:sz w:val="24"/>
          <w:szCs w:val="24"/>
        </w:rPr>
        <w:t> </w:t>
      </w:r>
      <w:r w:rsidRPr="004E794B">
        <w:rPr>
          <w:rStyle w:val="a8"/>
          <w:sz w:val="24"/>
          <w:szCs w:val="24"/>
          <w:bdr w:val="none" w:sz="0" w:space="0" w:color="auto" w:frame="1"/>
        </w:rPr>
        <w:t>E</w:t>
      </w:r>
      <w:r w:rsidRPr="004E794B">
        <w:rPr>
          <w:rStyle w:val="a8"/>
          <w:sz w:val="24"/>
          <w:szCs w:val="24"/>
          <w:bdr w:val="none" w:sz="0" w:space="0" w:color="auto" w:frame="1"/>
          <w:lang w:val="ru-RU"/>
        </w:rPr>
        <w:t xml:space="preserve">. </w:t>
      </w:r>
      <w:r w:rsidRPr="004E794B">
        <w:rPr>
          <w:rStyle w:val="a8"/>
          <w:sz w:val="24"/>
          <w:szCs w:val="24"/>
          <w:bdr w:val="none" w:sz="0" w:space="0" w:color="auto" w:frame="1"/>
        </w:rPr>
        <w:t>coli</w:t>
      </w:r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 xml:space="preserve">не будет функциональной). Эта </w:t>
      </w:r>
      <w:proofErr w:type="spellStart"/>
      <w:r w:rsidRPr="004E794B">
        <w:rPr>
          <w:sz w:val="24"/>
          <w:szCs w:val="24"/>
          <w:lang w:val="ru-RU"/>
        </w:rPr>
        <w:t>термостабильность</w:t>
      </w:r>
      <w:proofErr w:type="spellEnd"/>
      <w:r w:rsidRPr="004E794B">
        <w:rPr>
          <w:sz w:val="24"/>
          <w:szCs w:val="24"/>
          <w:lang w:val="ru-RU"/>
        </w:rPr>
        <w:t xml:space="preserve"> делает полимеразу </w:t>
      </w:r>
      <w:proofErr w:type="spellStart"/>
      <w:r w:rsidRPr="004E794B">
        <w:rPr>
          <w:sz w:val="24"/>
          <w:szCs w:val="24"/>
        </w:rPr>
        <w:t>Taq</w:t>
      </w:r>
      <w:proofErr w:type="spellEnd"/>
      <w:r w:rsidRPr="004E794B">
        <w:rPr>
          <w:sz w:val="24"/>
          <w:szCs w:val="24"/>
          <w:lang w:val="ru-RU"/>
        </w:rPr>
        <w:t xml:space="preserve"> идеальной для ПЦР. Как мы увидим, высокая температура многократно используется в ПЦР для</w:t>
      </w:r>
      <w:r w:rsidRPr="004E794B">
        <w:rPr>
          <w:sz w:val="24"/>
          <w:szCs w:val="24"/>
        </w:rPr>
        <w:t> </w:t>
      </w:r>
      <w:r w:rsidRPr="004E794B">
        <w:rPr>
          <w:rStyle w:val="a6"/>
          <w:sz w:val="24"/>
          <w:szCs w:val="24"/>
          <w:bdr w:val="none" w:sz="0" w:space="0" w:color="auto" w:frame="1"/>
          <w:lang w:val="ru-RU"/>
        </w:rPr>
        <w:t>денатурации</w:t>
      </w:r>
      <w:r w:rsidRPr="004E794B">
        <w:rPr>
          <w:sz w:val="24"/>
          <w:szCs w:val="24"/>
        </w:rPr>
        <w:t> </w:t>
      </w:r>
      <w:r w:rsidRPr="004E794B">
        <w:rPr>
          <w:sz w:val="24"/>
          <w:szCs w:val="24"/>
          <w:lang w:val="ru-RU"/>
        </w:rPr>
        <w:t>шаблонной ДНК или разделения ее цепей.</w:t>
      </w:r>
    </w:p>
    <w:p w:rsidR="008552D1" w:rsidRPr="004E794B" w:rsidRDefault="008552D1" w:rsidP="004E794B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1242C"/>
          <w:sz w:val="24"/>
          <w:szCs w:val="24"/>
          <w:lang w:val="ru-RU"/>
        </w:rPr>
      </w:pPr>
      <w:proofErr w:type="spellStart"/>
      <w:r w:rsidRPr="004E794B">
        <w:rPr>
          <w:rFonts w:ascii="Times New Roman" w:hAnsi="Times New Roman" w:cs="Times New Roman"/>
          <w:b/>
          <w:color w:val="21242C"/>
          <w:sz w:val="24"/>
          <w:szCs w:val="24"/>
          <w:lang w:val="ru-RU"/>
        </w:rPr>
        <w:t>Праймеры</w:t>
      </w:r>
      <w:proofErr w:type="spellEnd"/>
      <w:r w:rsidRPr="004E794B">
        <w:rPr>
          <w:rFonts w:ascii="Times New Roman" w:hAnsi="Times New Roman" w:cs="Times New Roman"/>
          <w:b/>
          <w:color w:val="21242C"/>
          <w:sz w:val="24"/>
          <w:szCs w:val="24"/>
          <w:lang w:val="ru-RU"/>
        </w:rPr>
        <w:t xml:space="preserve"> для ПЦР</w:t>
      </w:r>
      <w:r w:rsidR="004E794B" w:rsidRPr="004E794B">
        <w:rPr>
          <w:rFonts w:ascii="Times New Roman" w:hAnsi="Times New Roman" w:cs="Times New Roman"/>
          <w:b/>
          <w:color w:val="21242C"/>
          <w:sz w:val="24"/>
          <w:szCs w:val="24"/>
          <w:lang w:val="ru-RU"/>
        </w:rPr>
        <w:t>.</w:t>
      </w:r>
      <w:r w:rsidR="004E794B"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 xml:space="preserve"> </w:t>
      </w:r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>Как и другие ДНК-полимеразы,</w:t>
      </w:r>
      <w:r w:rsidRPr="004E794B">
        <w:rPr>
          <w:rFonts w:ascii="Times New Roman" w:hAnsi="Times New Roman" w:cs="Times New Roman"/>
          <w:color w:val="21242C"/>
          <w:sz w:val="24"/>
          <w:szCs w:val="24"/>
        </w:rPr>
        <w:t> </w:t>
      </w:r>
      <w:proofErr w:type="spellStart"/>
      <w:r w:rsidRPr="004E794B">
        <w:rPr>
          <w:rStyle w:val="a8"/>
          <w:rFonts w:ascii="Times New Roman" w:hAnsi="Times New Roman" w:cs="Times New Roman"/>
          <w:color w:val="21242C"/>
          <w:sz w:val="24"/>
          <w:szCs w:val="24"/>
          <w:bdr w:val="none" w:sz="0" w:space="0" w:color="auto" w:frame="1"/>
        </w:rPr>
        <w:t>Taq</w:t>
      </w:r>
      <w:proofErr w:type="spellEnd"/>
      <w:r w:rsidRPr="004E794B">
        <w:rPr>
          <w:rFonts w:ascii="Times New Roman" w:hAnsi="Times New Roman" w:cs="Times New Roman"/>
          <w:color w:val="21242C"/>
          <w:sz w:val="24"/>
          <w:szCs w:val="24"/>
        </w:rPr>
        <w:t> </w:t>
      </w:r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>-полимераза может производить ДНК только в том случае, если ей дан</w:t>
      </w:r>
      <w:r w:rsidRPr="004E794B">
        <w:rPr>
          <w:rFonts w:ascii="Times New Roman" w:hAnsi="Times New Roman" w:cs="Times New Roman"/>
          <w:color w:val="21242C"/>
          <w:sz w:val="24"/>
          <w:szCs w:val="24"/>
        </w:rPr>
        <w:t> </w:t>
      </w:r>
      <w:proofErr w:type="spellStart"/>
      <w:r w:rsidRPr="004E794B">
        <w:rPr>
          <w:rStyle w:val="a6"/>
          <w:rFonts w:ascii="Times New Roman" w:hAnsi="Times New Roman" w:cs="Times New Roman"/>
          <w:color w:val="21242C"/>
          <w:sz w:val="24"/>
          <w:szCs w:val="24"/>
          <w:bdr w:val="none" w:sz="0" w:space="0" w:color="auto" w:frame="1"/>
          <w:lang w:val="ru-RU"/>
        </w:rPr>
        <w:t>праймер</w:t>
      </w:r>
      <w:proofErr w:type="spellEnd"/>
      <w:r w:rsidRPr="004E794B">
        <w:rPr>
          <w:rFonts w:ascii="Times New Roman" w:hAnsi="Times New Roman" w:cs="Times New Roman"/>
          <w:color w:val="21242C"/>
          <w:sz w:val="24"/>
          <w:szCs w:val="24"/>
        </w:rPr>
        <w:t> </w:t>
      </w:r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 xml:space="preserve">— короткая последовательность нуклеотидов, которая обеспечивает отправную точку для синтеза ДНК. В реакции ПЦР экспериментатор определяет область ДНК, которая будет скопирована или </w:t>
      </w:r>
      <w:proofErr w:type="spellStart"/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>амплифицирована</w:t>
      </w:r>
      <w:proofErr w:type="spellEnd"/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 xml:space="preserve"> выбранными им </w:t>
      </w:r>
      <w:proofErr w:type="spellStart"/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>праймерами</w:t>
      </w:r>
      <w:proofErr w:type="spellEnd"/>
      <w:r w:rsidRPr="004E794B">
        <w:rPr>
          <w:rFonts w:ascii="Times New Roman" w:hAnsi="Times New Roman" w:cs="Times New Roman"/>
          <w:color w:val="21242C"/>
          <w:sz w:val="24"/>
          <w:szCs w:val="24"/>
          <w:lang w:val="ru-RU"/>
        </w:rPr>
        <w:t>.</w:t>
      </w:r>
    </w:p>
    <w:p w:rsidR="008552D1" w:rsidRPr="004E794B" w:rsidRDefault="008552D1" w:rsidP="004E794B">
      <w:pPr>
        <w:shd w:val="clear" w:color="auto" w:fill="FFFFFF"/>
        <w:spacing w:line="240" w:lineRule="auto"/>
        <w:ind w:firstLine="709"/>
        <w:jc w:val="both"/>
        <w:textAlignment w:val="baseline"/>
        <w:rPr>
          <w:color w:val="21242C"/>
          <w:sz w:val="24"/>
          <w:szCs w:val="24"/>
        </w:rPr>
      </w:pPr>
      <w:proofErr w:type="spellStart"/>
      <w:r w:rsidRPr="004E794B">
        <w:rPr>
          <w:color w:val="21242C"/>
          <w:sz w:val="24"/>
          <w:szCs w:val="24"/>
          <w:lang w:val="ru-RU"/>
        </w:rPr>
        <w:t>Праймеры</w:t>
      </w:r>
      <w:proofErr w:type="spellEnd"/>
      <w:r w:rsidRPr="004E794B">
        <w:rPr>
          <w:color w:val="21242C"/>
          <w:sz w:val="24"/>
          <w:szCs w:val="24"/>
          <w:lang w:val="ru-RU"/>
        </w:rPr>
        <w:t xml:space="preserve"> ПЦР представляют собой короткие фрагменты </w:t>
      </w:r>
      <w:proofErr w:type="spellStart"/>
      <w:r w:rsidRPr="004E794B">
        <w:rPr>
          <w:color w:val="21242C"/>
          <w:sz w:val="24"/>
          <w:szCs w:val="24"/>
          <w:lang w:val="ru-RU"/>
        </w:rPr>
        <w:t>одноцепочечной</w:t>
      </w:r>
      <w:proofErr w:type="spellEnd"/>
      <w:r w:rsidRPr="004E794B">
        <w:rPr>
          <w:color w:val="21242C"/>
          <w:sz w:val="24"/>
          <w:szCs w:val="24"/>
          <w:lang w:val="ru-RU"/>
        </w:rPr>
        <w:t xml:space="preserve"> ДНК, обычно длиной около</w:t>
      </w:r>
      <w:proofErr w:type="gramStart"/>
      <w:r w:rsidRPr="004E794B">
        <w:rPr>
          <w:rStyle w:val="mathjax-selectable"/>
          <w:color w:val="21242C"/>
          <w:sz w:val="24"/>
          <w:szCs w:val="24"/>
          <w:bdr w:val="none" w:sz="0" w:space="0" w:color="auto" w:frame="1"/>
          <w:lang w:val="ru-RU"/>
        </w:rPr>
        <w:t>\[</w:t>
      </w:r>
      <w:proofErr w:type="gramEnd"/>
      <w:r w:rsidRPr="004E794B">
        <w:rPr>
          <w:rStyle w:val="mathjax-selectable"/>
          <w:color w:val="21242C"/>
          <w:sz w:val="24"/>
          <w:szCs w:val="24"/>
          <w:bdr w:val="none" w:sz="0" w:space="0" w:color="auto" w:frame="1"/>
          <w:lang w:val="ru-RU"/>
        </w:rPr>
        <w:t>20\]</w:t>
      </w:r>
      <w:r w:rsidRPr="004E794B">
        <w:rPr>
          <w:color w:val="21242C"/>
          <w:sz w:val="24"/>
          <w:szCs w:val="24"/>
          <w:lang w:val="ru-RU"/>
        </w:rPr>
        <w:t xml:space="preserve">нуклеотидов в длину. В каждой реакции ПЦР используются два </w:t>
      </w:r>
      <w:proofErr w:type="spellStart"/>
      <w:r w:rsidRPr="004E794B">
        <w:rPr>
          <w:color w:val="21242C"/>
          <w:sz w:val="24"/>
          <w:szCs w:val="24"/>
          <w:lang w:val="ru-RU"/>
        </w:rPr>
        <w:t>праймера</w:t>
      </w:r>
      <w:proofErr w:type="spellEnd"/>
      <w:r w:rsidRPr="004E794B">
        <w:rPr>
          <w:color w:val="21242C"/>
          <w:sz w:val="24"/>
          <w:szCs w:val="24"/>
          <w:lang w:val="ru-RU"/>
        </w:rPr>
        <w:t xml:space="preserve">, и они разработаны таким образом, чтобы они фланкировали целевую область (область, которая должна быть скопирована). То есть, им даны последовательности, которые заставят их связываться с противоположными цепями шаблонной ДНК, как раз на краях копируемой области. </w:t>
      </w:r>
      <w:proofErr w:type="spellStart"/>
      <w:r w:rsidRPr="004E794B">
        <w:rPr>
          <w:color w:val="21242C"/>
          <w:sz w:val="24"/>
          <w:szCs w:val="24"/>
        </w:rPr>
        <w:t>Праймеры</w:t>
      </w:r>
      <w:proofErr w:type="spellEnd"/>
      <w:r w:rsidRPr="004E794B">
        <w:rPr>
          <w:color w:val="21242C"/>
          <w:sz w:val="24"/>
          <w:szCs w:val="24"/>
        </w:rPr>
        <w:t xml:space="preserve"> </w:t>
      </w:r>
      <w:proofErr w:type="spellStart"/>
      <w:r w:rsidRPr="004E794B">
        <w:rPr>
          <w:color w:val="21242C"/>
          <w:sz w:val="24"/>
          <w:szCs w:val="24"/>
        </w:rPr>
        <w:t>связываются</w:t>
      </w:r>
      <w:proofErr w:type="spellEnd"/>
      <w:r w:rsidRPr="004E794B">
        <w:rPr>
          <w:color w:val="21242C"/>
          <w:sz w:val="24"/>
          <w:szCs w:val="24"/>
        </w:rPr>
        <w:t xml:space="preserve"> с </w:t>
      </w:r>
      <w:proofErr w:type="spellStart"/>
      <w:r w:rsidRPr="004E794B">
        <w:rPr>
          <w:color w:val="21242C"/>
          <w:sz w:val="24"/>
          <w:szCs w:val="24"/>
        </w:rPr>
        <w:t>шаблоном</w:t>
      </w:r>
      <w:proofErr w:type="spellEnd"/>
      <w:r w:rsidRPr="004E794B">
        <w:rPr>
          <w:color w:val="21242C"/>
          <w:sz w:val="24"/>
          <w:szCs w:val="24"/>
        </w:rPr>
        <w:t xml:space="preserve"> </w:t>
      </w:r>
      <w:proofErr w:type="spellStart"/>
      <w:r w:rsidRPr="004E794B">
        <w:rPr>
          <w:color w:val="21242C"/>
          <w:sz w:val="24"/>
          <w:szCs w:val="24"/>
        </w:rPr>
        <w:t>путем</w:t>
      </w:r>
      <w:proofErr w:type="spellEnd"/>
      <w:r w:rsidRPr="004E794B">
        <w:rPr>
          <w:color w:val="21242C"/>
          <w:sz w:val="24"/>
          <w:szCs w:val="24"/>
        </w:rPr>
        <w:t xml:space="preserve"> </w:t>
      </w:r>
      <w:proofErr w:type="spellStart"/>
      <w:r w:rsidRPr="004E794B">
        <w:rPr>
          <w:color w:val="21242C"/>
          <w:sz w:val="24"/>
          <w:szCs w:val="24"/>
        </w:rPr>
        <w:t>комплементарного</w:t>
      </w:r>
      <w:proofErr w:type="spellEnd"/>
      <w:r w:rsidRPr="004E794B">
        <w:rPr>
          <w:color w:val="21242C"/>
          <w:sz w:val="24"/>
          <w:szCs w:val="24"/>
        </w:rPr>
        <w:t xml:space="preserve"> </w:t>
      </w:r>
      <w:proofErr w:type="spellStart"/>
      <w:r w:rsidRPr="004E794B">
        <w:rPr>
          <w:color w:val="21242C"/>
          <w:sz w:val="24"/>
          <w:szCs w:val="24"/>
        </w:rPr>
        <w:t>спаривания</w:t>
      </w:r>
      <w:proofErr w:type="spellEnd"/>
      <w:r w:rsidRPr="004E794B">
        <w:rPr>
          <w:color w:val="21242C"/>
          <w:sz w:val="24"/>
          <w:szCs w:val="24"/>
        </w:rPr>
        <w:t xml:space="preserve"> </w:t>
      </w:r>
      <w:proofErr w:type="spellStart"/>
      <w:r w:rsidRPr="004E794B">
        <w:rPr>
          <w:color w:val="21242C"/>
          <w:sz w:val="24"/>
          <w:szCs w:val="24"/>
        </w:rPr>
        <w:t>оснований</w:t>
      </w:r>
      <w:proofErr w:type="spellEnd"/>
      <w:r w:rsidRPr="004E794B">
        <w:rPr>
          <w:color w:val="21242C"/>
          <w:sz w:val="24"/>
          <w:szCs w:val="24"/>
        </w:rPr>
        <w:t>.</w:t>
      </w:r>
    </w:p>
    <w:p w:rsidR="008552D1" w:rsidRPr="004E794B" w:rsidRDefault="008552D1" w:rsidP="004E794B">
      <w:pPr>
        <w:shd w:val="clear" w:color="auto" w:fill="FFFFFF"/>
        <w:spacing w:line="240" w:lineRule="auto"/>
        <w:ind w:firstLine="709"/>
        <w:jc w:val="both"/>
        <w:textAlignment w:val="baseline"/>
        <w:rPr>
          <w:color w:val="21242C"/>
          <w:sz w:val="24"/>
          <w:szCs w:val="24"/>
        </w:rPr>
      </w:pPr>
      <w:r w:rsidRPr="004E794B">
        <w:rPr>
          <w:noProof/>
          <w:color w:val="21242C"/>
          <w:sz w:val="24"/>
          <w:szCs w:val="24"/>
        </w:rPr>
        <w:drawing>
          <wp:inline distT="0" distB="0" distL="0" distR="0">
            <wp:extent cx="4825707" cy="1896874"/>
            <wp:effectExtent l="0" t="0" r="0" b="0"/>
            <wp:docPr id="6" name="Рисунок 6" descr="ДНК-матрица: 5' TATCAGATCCATGGAGT...GAGTACTAGTCCTATGAGT 3' 3' ATAGTCTAGGTACCTCA...CTCATGATCAGGATACTCA 5' Праймер 1: 5' CAGATCCATGG 3' Праймер 2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НК-матрица: 5' TATCAGATCCATGGAGT...GAGTACTAGTCCTATGAGT 3' 3' ATAGTCTAGGTACCTCA...CTCATGATCAGGATACTCA 5' Праймер 1: 5' CAGATCCATGG 3' Праймер 2: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91" cy="190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D1" w:rsidRPr="004E794B" w:rsidRDefault="008552D1" w:rsidP="004E794B">
      <w:pPr>
        <w:shd w:val="clear" w:color="auto" w:fill="FFFFFF"/>
        <w:spacing w:line="240" w:lineRule="auto"/>
        <w:ind w:firstLine="709"/>
        <w:jc w:val="both"/>
        <w:textAlignment w:val="baseline"/>
        <w:rPr>
          <w:color w:val="21242C"/>
          <w:sz w:val="24"/>
          <w:szCs w:val="24"/>
          <w:lang w:val="ru-RU"/>
        </w:rPr>
      </w:pPr>
      <w:r w:rsidRPr="004E794B">
        <w:rPr>
          <w:color w:val="21242C"/>
          <w:sz w:val="24"/>
          <w:szCs w:val="24"/>
          <w:lang w:val="ru-RU"/>
        </w:rPr>
        <w:t xml:space="preserve">Когда </w:t>
      </w:r>
      <w:proofErr w:type="spellStart"/>
      <w:r w:rsidRPr="004E794B">
        <w:rPr>
          <w:color w:val="21242C"/>
          <w:sz w:val="24"/>
          <w:szCs w:val="24"/>
          <w:lang w:val="ru-RU"/>
        </w:rPr>
        <w:t>праймеры</w:t>
      </w:r>
      <w:proofErr w:type="spellEnd"/>
      <w:r w:rsidRPr="004E794B">
        <w:rPr>
          <w:color w:val="21242C"/>
          <w:sz w:val="24"/>
          <w:szCs w:val="24"/>
          <w:lang w:val="ru-RU"/>
        </w:rPr>
        <w:t xml:space="preserve"> связаны с шаблоном, полимераза может их удлинить, и область, расположенная между ними, будет скопирована.</w:t>
      </w:r>
    </w:p>
    <w:p w:rsidR="008552D1" w:rsidRDefault="008552D1" w:rsidP="004161A7">
      <w:pPr>
        <w:shd w:val="clear" w:color="auto" w:fill="FFFFFF"/>
        <w:spacing w:line="294" w:lineRule="atLeast"/>
        <w:jc w:val="center"/>
        <w:textAlignment w:val="baseline"/>
        <w:rPr>
          <w:rFonts w:ascii="inherit" w:hAnsi="inherit" w:cs="Arial"/>
          <w:color w:val="21242C"/>
          <w:sz w:val="21"/>
          <w:szCs w:val="21"/>
        </w:rPr>
      </w:pPr>
      <w:r>
        <w:rPr>
          <w:rFonts w:ascii="inherit" w:hAnsi="inherit" w:cs="Arial"/>
          <w:noProof/>
          <w:color w:val="21242C"/>
          <w:sz w:val="21"/>
          <w:szCs w:val="21"/>
        </w:rPr>
        <w:drawing>
          <wp:inline distT="0" distB="0" distL="0" distR="0">
            <wp:extent cx="3599459" cy="1836008"/>
            <wp:effectExtent l="0" t="0" r="0" b="0"/>
            <wp:docPr id="5" name="Рисунок 5" descr="На схеме показаны три шага полимеразной цепной реакции. На первой стадии изображены 2 параллельные синие линии, и каждая линия имеет небольшие, равномерно распределенные вертикальные линии, проходящие по всей длине каждой линии, вертикальные линии обращены друг к другу, создавая структуру, похожую на лестницу. Изображение обозначено как «Шаблон ДНК». Стрелка указывает на второе изображение с меткой «праймеры связываются с шаблоном». Две параллельные синие линии разделены; на верхней синей линии слева находится красная горизонтальная линия со стрелкой, указывающей вправо, которая имеет 10 небольших вертикальных линий, которые выровнены с 10 вертикальными линиями от верхней нити шаблона. На нижней синей линии справа находится красная горизонтальная линия со стрелкой, указывающей влево. Красная линия имеет 10 небольших вертикальных линий, которые выровнены с 10 вертикальными линиями от нижней нити шаблона. Стрелка указывает со второго изображения на третье изображение на схеме, которое обозначено как «Taq-полимераза удлиняет праймеры». С левой стороны верхней пряди шаблона находится красная горизонтальная линия с 10 вертикальными линиями, соединенными с серой горизонтальной линией с 15 вертикальными линиями и стрелкой, указывающей вправо. Вертикальные линии на красной и серой линии выровнены с вертикальными линиями на верхней пряди шаблона. С правой стороны нижней пряди шаблона находится красная горизонтальная линия с 10 вертикальными линиями, соединенными с серой горизонтальной линией с 15 вертикальными линиями и стрелкой, указывающей влево. Вертикальные линии на красной и серой линии выровнены с вертикальными линиями на нижней пряди шабло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схеме показаны три шага полимеразной цепной реакции. На первой стадии изображены 2 параллельные синие линии, и каждая линия имеет небольшие, равномерно распределенные вертикальные линии, проходящие по всей длине каждой линии, вертикальные линии обращены друг к другу, создавая структуру, похожую на лестницу. Изображение обозначено как «Шаблон ДНК». Стрелка указывает на второе изображение с меткой «праймеры связываются с шаблоном». Две параллельные синие линии разделены; на верхней синей линии слева находится красная горизонтальная линия со стрелкой, указывающей вправо, которая имеет 10 небольших вертикальных линий, которые выровнены с 10 вертикальными линиями от верхней нити шаблона. На нижней синей линии справа находится красная горизонтальная линия со стрелкой, указывающей влево. Красная линия имеет 10 небольших вертикальных линий, которые выровнены с 10 вертикальными линиями от нижней нити шаблона. Стрелка указывает со второго изображения на третье изображение на схеме, которое обозначено как «Taq-полимераза удлиняет праймеры». С левой стороны верхней пряди шаблона находится красная горизонтальная линия с 10 вертикальными линиями, соединенными с серой горизонтальной линией с 15 вертикальными линиями и стрелкой, указывающей вправо. Вертикальные линии на красной и серой линии выровнены с вертикальными линиями на верхней пряди шаблона. С правой стороны нижней пряди шаблона находится красная горизонтальная линия с 10 вертикальными линиями, соединенными с серой горизонтальной линией с 15 вертикальными линиями и стрелкой, указывающей влево. Вертикальные линии на красной и серой линии выровнены с вертикальными линиями на нижней пряди шаблона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204" cy="184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A7" w:rsidRDefault="004161A7" w:rsidP="004161A7">
      <w:pPr>
        <w:shd w:val="clear" w:color="auto" w:fill="FFFFFF"/>
        <w:spacing w:line="294" w:lineRule="atLeast"/>
        <w:jc w:val="center"/>
        <w:textAlignment w:val="baseline"/>
        <w:rPr>
          <w:rFonts w:ascii="inherit" w:hAnsi="inherit" w:cs="Arial"/>
          <w:color w:val="21242C"/>
          <w:sz w:val="21"/>
          <w:szCs w:val="21"/>
        </w:rPr>
      </w:pPr>
    </w:p>
    <w:p w:rsidR="004161A7" w:rsidRPr="004161A7" w:rsidRDefault="004161A7" w:rsidP="003706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color w:val="21242C"/>
          <w:sz w:val="24"/>
          <w:szCs w:val="30"/>
          <w:lang w:val="ru-RU"/>
        </w:rPr>
      </w:pPr>
      <w:r w:rsidRPr="004161A7">
        <w:rPr>
          <w:rFonts w:eastAsia="Times New Roman"/>
          <w:color w:val="21242C"/>
          <w:sz w:val="24"/>
          <w:szCs w:val="30"/>
          <w:lang w:val="ru-RU"/>
        </w:rPr>
        <w:lastRenderedPageBreak/>
        <w:t>Предположим, что вы работаете в судебной лаборатории. Вы только что получили образец ДНК из волоса, оставленного на месте преступления, а также образцы ДНК трех возможных подозреваемых. Ваша задача — изучить определенный генетический маркер и посмотреть, совпадает ли ДНК волоса любого из трех подозреваемых с этим маркером.</w:t>
      </w:r>
    </w:p>
    <w:p w:rsidR="004161A7" w:rsidRPr="004161A7" w:rsidRDefault="004161A7" w:rsidP="003706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color w:val="21242C"/>
          <w:sz w:val="24"/>
          <w:szCs w:val="30"/>
          <w:lang w:val="ru-RU"/>
        </w:rPr>
      </w:pPr>
      <w:r w:rsidRPr="004161A7">
        <w:rPr>
          <w:rFonts w:eastAsia="Times New Roman"/>
          <w:color w:val="21242C"/>
          <w:sz w:val="24"/>
          <w:szCs w:val="30"/>
          <w:lang w:val="ru-RU"/>
        </w:rPr>
        <w:t xml:space="preserve">Маркер существует в двух аллелях или версиях. Один содержит один повтор (коричневая область ниже), а другой содержит две копии повтора. В реакции ПЦР с </w:t>
      </w:r>
      <w:proofErr w:type="spellStart"/>
      <w:r w:rsidRPr="004161A7">
        <w:rPr>
          <w:rFonts w:eastAsia="Times New Roman"/>
          <w:color w:val="21242C"/>
          <w:sz w:val="24"/>
          <w:szCs w:val="30"/>
          <w:lang w:val="ru-RU"/>
        </w:rPr>
        <w:t>праймерами</w:t>
      </w:r>
      <w:proofErr w:type="spellEnd"/>
      <w:r w:rsidRPr="004161A7">
        <w:rPr>
          <w:rFonts w:eastAsia="Times New Roman"/>
          <w:color w:val="21242C"/>
          <w:sz w:val="24"/>
          <w:szCs w:val="30"/>
          <w:lang w:val="ru-RU"/>
        </w:rPr>
        <w:t>, которые фланкируют область повтора, первый аллель производит</w:t>
      </w:r>
      <w:proofErr w:type="gramStart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\[</w:t>
      </w:r>
      <w:proofErr w:type="gramEnd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200\]</w:t>
      </w:r>
      <w:r w:rsidRPr="004161A7">
        <w:rPr>
          <w:rFonts w:eastAsia="Times New Roman"/>
          <w:color w:val="21242C"/>
          <w:sz w:val="24"/>
          <w:szCs w:val="30"/>
        </w:rPr>
        <w:t> 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\[\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</w:rPr>
        <w:t>text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{</w:t>
      </w:r>
      <w:proofErr w:type="spellStart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</w:rPr>
        <w:t>bp</w:t>
      </w:r>
      <w:proofErr w:type="spellEnd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}\]</w:t>
      </w:r>
      <w:r w:rsidRPr="004161A7">
        <w:rPr>
          <w:rFonts w:eastAsia="Times New Roman"/>
          <w:color w:val="21242C"/>
          <w:sz w:val="24"/>
          <w:szCs w:val="30"/>
          <w:lang w:val="ru-RU"/>
        </w:rPr>
        <w:t>Фрагмент ДНК, в то время как второй производит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\[300\]</w:t>
      </w:r>
      <w:r w:rsidRPr="004161A7">
        <w:rPr>
          <w:rFonts w:eastAsia="Times New Roman"/>
          <w:color w:val="21242C"/>
          <w:sz w:val="24"/>
          <w:szCs w:val="30"/>
        </w:rPr>
        <w:t> 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\[\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</w:rPr>
        <w:t>text</w:t>
      </w:r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{</w:t>
      </w:r>
      <w:proofErr w:type="spellStart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</w:rPr>
        <w:t>bp</w:t>
      </w:r>
      <w:proofErr w:type="spellEnd"/>
      <w:r w:rsidRPr="004161A7">
        <w:rPr>
          <w:rFonts w:eastAsia="Times New Roman"/>
          <w:color w:val="21242C"/>
          <w:sz w:val="24"/>
          <w:szCs w:val="30"/>
          <w:bdr w:val="none" w:sz="0" w:space="0" w:color="auto" w:frame="1"/>
          <w:lang w:val="ru-RU"/>
        </w:rPr>
        <w:t>}\]</w:t>
      </w:r>
      <w:r w:rsidRPr="004161A7">
        <w:rPr>
          <w:rFonts w:eastAsia="Times New Roman"/>
          <w:color w:val="21242C"/>
          <w:sz w:val="24"/>
          <w:szCs w:val="30"/>
          <w:lang w:val="ru-RU"/>
        </w:rPr>
        <w:t>Фрагмент ДНК:</w:t>
      </w:r>
    </w:p>
    <w:p w:rsidR="004161A7" w:rsidRPr="004161A7" w:rsidRDefault="004161A7" w:rsidP="004161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21242C"/>
          <w:sz w:val="30"/>
          <w:szCs w:val="30"/>
          <w:lang w:val="ru-RU"/>
        </w:rPr>
      </w:pPr>
    </w:p>
    <w:p w:rsidR="004161A7" w:rsidRPr="004161A7" w:rsidRDefault="004161A7" w:rsidP="004161A7">
      <w:pPr>
        <w:shd w:val="clear" w:color="auto" w:fill="FFFFFF"/>
        <w:spacing w:after="0" w:line="294" w:lineRule="atLeast"/>
        <w:jc w:val="center"/>
        <w:textAlignment w:val="baseline"/>
        <w:rPr>
          <w:rFonts w:ascii="inherit" w:eastAsia="Times New Roman" w:hAnsi="inherit" w:cs="Arial"/>
          <w:color w:val="21242C"/>
          <w:sz w:val="21"/>
          <w:szCs w:val="21"/>
        </w:rPr>
      </w:pPr>
      <w:r w:rsidRPr="004161A7">
        <w:rPr>
          <w:rFonts w:ascii="inherit" w:eastAsia="Times New Roman" w:hAnsi="inherit" w:cs="Arial"/>
          <w:noProof/>
          <w:color w:val="21242C"/>
          <w:sz w:val="21"/>
          <w:szCs w:val="21"/>
        </w:rPr>
        <w:drawing>
          <wp:inline distT="0" distB="0" distL="0" distR="0">
            <wp:extent cx="6107449" cy="1303556"/>
            <wp:effectExtent l="0" t="0" r="0" b="0"/>
            <wp:docPr id="9" name="Рисунок 9" descr="Маркерный аллель 1: праймеры, фланкирующие область повтора, амплифицируют фрагмент ДНК размером 200 п.н. Маркерный аллель 2: праймеры, фланкирующие область повтора, амплифицируют фрагмент ДНК размером 300 п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ркерный аллель 1: праймеры, фланкирующие область повтора, амплифицируют фрагмент ДНК размером 200 п.н. Маркерный аллель 2: праймеры, фланкирующие область повтора, амплифицируют фрагмент ДНК размером 300 п.н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37" cy="13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A7" w:rsidRPr="004161A7" w:rsidRDefault="004161A7" w:rsidP="00EA18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1242C"/>
          <w:sz w:val="30"/>
          <w:szCs w:val="30"/>
          <w:lang w:val="ru-RU"/>
        </w:rPr>
      </w:pPr>
      <w:r w:rsidRPr="004161A7">
        <w:rPr>
          <w:rFonts w:eastAsia="Times New Roman"/>
          <w:color w:val="21242C"/>
          <w:sz w:val="24"/>
          <w:szCs w:val="30"/>
          <w:lang w:val="ru-RU"/>
        </w:rPr>
        <w:t>Вы проводите ПЦР на четырех образцах ДНК и визуализируете результаты с помощью гель-электрофореза, как показано ниже</w:t>
      </w:r>
      <w:r w:rsidRPr="004161A7">
        <w:rPr>
          <w:rFonts w:ascii="Arial" w:eastAsia="Times New Roman" w:hAnsi="Arial" w:cs="Arial"/>
          <w:color w:val="21242C"/>
          <w:sz w:val="30"/>
          <w:szCs w:val="30"/>
          <w:lang w:val="ru-RU"/>
        </w:rPr>
        <w:t>:</w:t>
      </w:r>
    </w:p>
    <w:p w:rsidR="004161A7" w:rsidRPr="004161A7" w:rsidRDefault="004161A7" w:rsidP="004161A7">
      <w:pPr>
        <w:shd w:val="clear" w:color="auto" w:fill="FFFFFF"/>
        <w:spacing w:after="0" w:line="294" w:lineRule="atLeast"/>
        <w:jc w:val="center"/>
        <w:textAlignment w:val="baseline"/>
        <w:rPr>
          <w:rFonts w:ascii="inherit" w:eastAsia="Times New Roman" w:hAnsi="inherit" w:cs="Arial"/>
          <w:color w:val="21242C"/>
          <w:sz w:val="21"/>
          <w:szCs w:val="21"/>
        </w:rPr>
      </w:pPr>
      <w:r w:rsidRPr="004161A7">
        <w:rPr>
          <w:rFonts w:ascii="inherit" w:eastAsia="Times New Roman" w:hAnsi="inherit" w:cs="Arial"/>
          <w:noProof/>
          <w:color w:val="21242C"/>
          <w:sz w:val="21"/>
          <w:szCs w:val="21"/>
        </w:rPr>
        <w:drawing>
          <wp:inline distT="0" distB="0" distL="0" distR="0">
            <wp:extent cx="4038160" cy="2322832"/>
            <wp:effectExtent l="0" t="0" r="0" b="0"/>
            <wp:docPr id="8" name="Рисунок 8" descr="Гель имеет пять дорожек: Первая дорожка: ДНК-лестница с полосами 100, 200, 300, 400 и 500 п.н. Вторая дорожка: ДНК с места преступления, полоса 200 п.н. Третья дорожка: ДНК подозреваемого № 1, полоса 300 п.н. Четвертая дорожка: ДНК подозреваемого № 2, полосы 200 и 300 п.н. Пятая дорожка: ДНК подозреваемого № 3, полоса 200 п.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ль имеет пять дорожек: Первая дорожка: ДНК-лестница с полосами 100, 200, 300, 400 и 500 п.н. Вторая дорожка: ДНК с места преступления, полоса 200 п.н. Третья дорожка: ДНК подозреваемого № 1, полоса 300 п.н. Четвертая дорожка: ДНК подозреваемого № 2, полосы 200 и 300 п.н. Пятая дорожка: ДНК подозреваемого № 3, полоса 200 п.н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55" cy="232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A7" w:rsidRDefault="004161A7" w:rsidP="004161A7">
      <w:pPr>
        <w:shd w:val="clear" w:color="auto" w:fill="FFFFFF"/>
        <w:spacing w:line="294" w:lineRule="atLeast"/>
        <w:jc w:val="both"/>
        <w:textAlignment w:val="baseline"/>
        <w:rPr>
          <w:rFonts w:ascii="inherit" w:hAnsi="inherit" w:cs="Arial"/>
          <w:color w:val="21242C"/>
          <w:sz w:val="21"/>
          <w:szCs w:val="21"/>
        </w:rPr>
      </w:pPr>
    </w:p>
    <w:p w:rsidR="004161A7" w:rsidRPr="00BA2038" w:rsidRDefault="00BA2038" w:rsidP="00BA20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color w:val="21242C"/>
          <w:sz w:val="20"/>
          <w:szCs w:val="21"/>
          <w:lang w:val="ru-RU"/>
        </w:rPr>
      </w:pPr>
      <w:r w:rsidRPr="00BA2038">
        <w:rPr>
          <w:color w:val="323232"/>
          <w:sz w:val="24"/>
          <w:szCs w:val="27"/>
          <w:shd w:val="clear" w:color="auto" w:fill="FEFEFE"/>
          <w:lang w:val="ru-RU"/>
        </w:rPr>
        <w:t>Полимеразная цепная реакция, ПЦР. Итак, ПЦР восходит к середине 1980-х годов, что примерно соответствует времени, когда рассматривался проект «Геном человека», а затем начался в конце того десятилетия. С тех пор ПЦР стала действительно фундаментальной для многих биологических и биомедицинских исследований. Поскольку мы находимся в Институте генома, стоит отметить, что это была фундаментальная технология, лежащая в основе ранних дней проекта «Геном человека». И она играла важную роль вплоть до сегодняшнего дня. И она будет играть ее еще долгое время, я подозреваю, хотя никогда не знаешь — всегда есть еще одна новаторская технология.</w:t>
      </w:r>
    </w:p>
    <w:p w:rsidR="008552D1" w:rsidRPr="008552D1" w:rsidRDefault="008552D1" w:rsidP="008552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7235DC" w:rsidRPr="007235DC" w:rsidRDefault="007235DC" w:rsidP="007235D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7235DC" w:rsidRPr="007235DC" w:rsidRDefault="007235DC" w:rsidP="007235DC">
      <w:pPr>
        <w:ind w:firstLine="709"/>
        <w:jc w:val="both"/>
        <w:rPr>
          <w:color w:val="000000"/>
          <w:sz w:val="24"/>
          <w:szCs w:val="24"/>
          <w:lang w:val="ru-RU"/>
        </w:rPr>
      </w:pPr>
    </w:p>
    <w:p w:rsidR="003262C0" w:rsidRPr="003262C0" w:rsidRDefault="003262C0" w:rsidP="003262C0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466B44" w:rsidRPr="003262C0" w:rsidRDefault="00466B44" w:rsidP="003262C0">
      <w:pPr>
        <w:pStyle w:val="a5"/>
        <w:spacing w:before="0" w:beforeAutospacing="0" w:after="0" w:afterAutospacing="0"/>
        <w:ind w:firstLine="709"/>
        <w:jc w:val="both"/>
        <w:rPr>
          <w:lang w:val="ru-RU"/>
        </w:rPr>
      </w:pPr>
    </w:p>
    <w:p w:rsidR="0003241C" w:rsidRPr="005B24AB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4"/>
          <w:szCs w:val="24"/>
          <w:lang w:val="ru-RU"/>
        </w:rPr>
      </w:pPr>
      <w:r w:rsidRPr="005B24AB">
        <w:rPr>
          <w:rFonts w:eastAsia="Times New Roman"/>
          <w:b/>
          <w:sz w:val="24"/>
          <w:szCs w:val="24"/>
          <w:lang w:val="ru-RU"/>
        </w:rPr>
        <w:lastRenderedPageBreak/>
        <w:t>Вопросы для самоконтроля: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 xml:space="preserve">Как выбор условий, таких как температура </w:t>
      </w:r>
      <w:proofErr w:type="spellStart"/>
      <w:r w:rsidRPr="005B24AB">
        <w:rPr>
          <w:lang w:val="ru-RU"/>
        </w:rPr>
        <w:t>аннилирования</w:t>
      </w:r>
      <w:proofErr w:type="spellEnd"/>
      <w:r w:rsidRPr="005B24AB">
        <w:rPr>
          <w:lang w:val="ru-RU"/>
        </w:rPr>
        <w:t xml:space="preserve"> и концентрация </w:t>
      </w:r>
      <w:proofErr w:type="spellStart"/>
      <w:r w:rsidRPr="005B24AB">
        <w:rPr>
          <w:lang w:val="ru-RU"/>
        </w:rPr>
        <w:t>праймеров</w:t>
      </w:r>
      <w:proofErr w:type="spellEnd"/>
      <w:r w:rsidRPr="005B24AB">
        <w:rPr>
          <w:lang w:val="ru-RU"/>
        </w:rPr>
        <w:t xml:space="preserve">, влияет на специфичность и эффективность ПЦР при </w:t>
      </w:r>
      <w:proofErr w:type="spellStart"/>
      <w:r w:rsidRPr="005B24AB">
        <w:rPr>
          <w:lang w:val="ru-RU"/>
        </w:rPr>
        <w:t>детекции</w:t>
      </w:r>
      <w:proofErr w:type="spellEnd"/>
      <w:r w:rsidRPr="005B24AB">
        <w:rPr>
          <w:lang w:val="ru-RU"/>
        </w:rPr>
        <w:t xml:space="preserve"> ДНК? Какие ошибки могут возникнуть при некорректном подборе этих параметров?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>В каких случаях цифровая ПЦР (</w:t>
      </w:r>
      <w:proofErr w:type="spellStart"/>
      <w:r>
        <w:t>dPCR</w:t>
      </w:r>
      <w:proofErr w:type="spellEnd"/>
      <w:r w:rsidRPr="005B24AB">
        <w:rPr>
          <w:lang w:val="ru-RU"/>
        </w:rPr>
        <w:t>) может быть более предпочтительной, чем количественная ПЦР (</w:t>
      </w:r>
      <w:r>
        <w:t>qPCR</w:t>
      </w:r>
      <w:r w:rsidRPr="005B24AB">
        <w:rPr>
          <w:lang w:val="ru-RU"/>
        </w:rPr>
        <w:t xml:space="preserve">), при анализе редких генетических мутаций и выявлении минимальных </w:t>
      </w:r>
      <w:proofErr w:type="spellStart"/>
      <w:r w:rsidRPr="005B24AB">
        <w:rPr>
          <w:lang w:val="ru-RU"/>
        </w:rPr>
        <w:t>резидуальных</w:t>
      </w:r>
      <w:proofErr w:type="spellEnd"/>
      <w:r w:rsidRPr="005B24AB">
        <w:rPr>
          <w:lang w:val="ru-RU"/>
        </w:rPr>
        <w:t xml:space="preserve"> заболеваний?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 xml:space="preserve">Какие подходы в ПЦР существуют для повышения точности при работе с повторяющимися или высоко изменчивыми участками ДНК? Как это влияет на результаты, особенно при использовании методов </w:t>
      </w:r>
      <w:r>
        <w:t>qPCR</w:t>
      </w:r>
      <w:r w:rsidRPr="005B24AB">
        <w:rPr>
          <w:lang w:val="ru-RU"/>
        </w:rPr>
        <w:t xml:space="preserve"> и </w:t>
      </w:r>
      <w:proofErr w:type="spellStart"/>
      <w:r>
        <w:t>dPCR</w:t>
      </w:r>
      <w:proofErr w:type="spellEnd"/>
      <w:r w:rsidRPr="005B24AB">
        <w:rPr>
          <w:lang w:val="ru-RU"/>
        </w:rPr>
        <w:t>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>Какие преимущества и недостатки предоставляет изотермическая амплификация (</w:t>
      </w:r>
      <w:r>
        <w:t>LAMP</w:t>
      </w:r>
      <w:r w:rsidRPr="005B24AB">
        <w:rPr>
          <w:lang w:val="ru-RU"/>
        </w:rPr>
        <w:t xml:space="preserve">) по сравнению с классической ПЦР в условиях ограниченного лабораторного оборудования? Как </w:t>
      </w:r>
      <w:r>
        <w:t>LAMP</w:t>
      </w:r>
      <w:r w:rsidRPr="005B24AB">
        <w:rPr>
          <w:lang w:val="ru-RU"/>
        </w:rPr>
        <w:t xml:space="preserve"> может изменить подход к экспресс-диагностике инфекционных заболеваний?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 xml:space="preserve">Как </w:t>
      </w:r>
      <w:r>
        <w:t>CRISPR</w:t>
      </w:r>
      <w:r w:rsidRPr="005B24AB">
        <w:rPr>
          <w:lang w:val="ru-RU"/>
        </w:rPr>
        <w:t>-</w:t>
      </w:r>
      <w:r>
        <w:t>Cas</w:t>
      </w:r>
      <w:r w:rsidRPr="005B24AB">
        <w:rPr>
          <w:lang w:val="ru-RU"/>
        </w:rPr>
        <w:t xml:space="preserve"> системы, такие как </w:t>
      </w:r>
      <w:r>
        <w:t>Cas</w:t>
      </w:r>
      <w:r w:rsidRPr="005B24AB">
        <w:rPr>
          <w:lang w:val="ru-RU"/>
        </w:rPr>
        <w:t xml:space="preserve">12 и </w:t>
      </w:r>
      <w:r>
        <w:t>Cas</w:t>
      </w:r>
      <w:r w:rsidRPr="005B24AB">
        <w:rPr>
          <w:lang w:val="ru-RU"/>
        </w:rPr>
        <w:t xml:space="preserve">13, могут быть использованы для </w:t>
      </w:r>
      <w:proofErr w:type="spellStart"/>
      <w:r w:rsidRPr="005B24AB">
        <w:rPr>
          <w:lang w:val="ru-RU"/>
        </w:rPr>
        <w:t>детекции</w:t>
      </w:r>
      <w:proofErr w:type="spellEnd"/>
      <w:r w:rsidRPr="005B24AB">
        <w:rPr>
          <w:lang w:val="ru-RU"/>
        </w:rPr>
        <w:t xml:space="preserve"> специфичной ДНК, и какие преимущества они предлагают по сравнению с традиционной ПЦР?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>Какой вклад методы поверхностно-усиленной спектроскопии комбинационного рассеяния (</w:t>
      </w:r>
      <w:r>
        <w:t>SERS</w:t>
      </w:r>
      <w:r w:rsidRPr="005B24AB">
        <w:rPr>
          <w:lang w:val="ru-RU"/>
        </w:rPr>
        <w:t xml:space="preserve">) внесли в </w:t>
      </w:r>
      <w:proofErr w:type="spellStart"/>
      <w:r w:rsidRPr="005B24AB">
        <w:rPr>
          <w:lang w:val="ru-RU"/>
        </w:rPr>
        <w:t>детекцию</w:t>
      </w:r>
      <w:proofErr w:type="spellEnd"/>
      <w:r w:rsidRPr="005B24AB">
        <w:rPr>
          <w:lang w:val="ru-RU"/>
        </w:rPr>
        <w:t xml:space="preserve"> специфичных последовательностей ДНК? В чем основная сложность интеграции </w:t>
      </w:r>
      <w:r>
        <w:t>SERS</w:t>
      </w:r>
      <w:r w:rsidRPr="005B24AB">
        <w:rPr>
          <w:lang w:val="ru-RU"/>
        </w:rPr>
        <w:t xml:space="preserve"> в стандартные молекулярно-диагностические процессы?</w:t>
      </w:r>
    </w:p>
    <w:p w:rsidR="005B24AB" w:rsidRPr="005B24AB" w:rsidRDefault="005B24AB" w:rsidP="005B24AB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lang w:val="ru-RU"/>
        </w:rPr>
      </w:pPr>
      <w:r w:rsidRPr="005B24AB">
        <w:rPr>
          <w:lang w:val="ru-RU"/>
        </w:rPr>
        <w:t>Какие основные источники ошибки в ПЦР могут приводить к ложноположительным или ложноотрицательным результатам, и какие методы контроля качества существуют для минимизации этих ошибок в клинической диагностике?</w:t>
      </w:r>
    </w:p>
    <w:p w:rsidR="0003241C" w:rsidRPr="00D51A55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03241C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C3EAB"/>
    <w:multiLevelType w:val="hybridMultilevel"/>
    <w:tmpl w:val="D5B6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37ADD"/>
    <w:multiLevelType w:val="hybridMultilevel"/>
    <w:tmpl w:val="657EEA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B7E85"/>
    <w:multiLevelType w:val="hybridMultilevel"/>
    <w:tmpl w:val="1CF68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B5A25"/>
    <w:multiLevelType w:val="hybridMultilevel"/>
    <w:tmpl w:val="B8A8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21"/>
  </w:num>
  <w:num w:numId="7">
    <w:abstractNumId w:val="13"/>
  </w:num>
  <w:num w:numId="8">
    <w:abstractNumId w:val="9"/>
  </w:num>
  <w:num w:numId="9">
    <w:abstractNumId w:val="3"/>
  </w:num>
  <w:num w:numId="10">
    <w:abstractNumId w:val="17"/>
  </w:num>
  <w:num w:numId="11">
    <w:abstractNumId w:val="18"/>
  </w:num>
  <w:num w:numId="12">
    <w:abstractNumId w:val="5"/>
  </w:num>
  <w:num w:numId="13">
    <w:abstractNumId w:val="15"/>
  </w:num>
  <w:num w:numId="14">
    <w:abstractNumId w:val="19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20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659A5"/>
    <w:rsid w:val="00211119"/>
    <w:rsid w:val="002C1588"/>
    <w:rsid w:val="003262C0"/>
    <w:rsid w:val="003706C8"/>
    <w:rsid w:val="003D06E7"/>
    <w:rsid w:val="004161A7"/>
    <w:rsid w:val="00466B44"/>
    <w:rsid w:val="0047249D"/>
    <w:rsid w:val="004C782C"/>
    <w:rsid w:val="004E794B"/>
    <w:rsid w:val="005251A5"/>
    <w:rsid w:val="005B24AB"/>
    <w:rsid w:val="00635EBC"/>
    <w:rsid w:val="006528E0"/>
    <w:rsid w:val="007235DC"/>
    <w:rsid w:val="007F6C79"/>
    <w:rsid w:val="008552D1"/>
    <w:rsid w:val="00855E90"/>
    <w:rsid w:val="009C43B2"/>
    <w:rsid w:val="009F6183"/>
    <w:rsid w:val="00BA2038"/>
    <w:rsid w:val="00C214C5"/>
    <w:rsid w:val="00C76BF2"/>
    <w:rsid w:val="00D17C5E"/>
    <w:rsid w:val="00D51A55"/>
    <w:rsid w:val="00D819D1"/>
    <w:rsid w:val="00DC12AB"/>
    <w:rsid w:val="00E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E3D5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6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6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thjax-selectable">
    <w:name w:val="mathjax-selectable"/>
    <w:basedOn w:val="a0"/>
    <w:rsid w:val="00855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1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5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72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89663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books/NBK589663/" TargetMode="External"/><Relationship Id="rId12" Type="http://schemas.openxmlformats.org/officeDocument/2006/relationships/hyperlink" Target="https://www.khanacademy.org/science/biology/dna-as-the-genetic-material/dna-replication/a/molecular-mechanism-of-dna-replic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books/NBK589663/" TargetMode="External"/><Relationship Id="rId11" Type="http://schemas.openxmlformats.org/officeDocument/2006/relationships/hyperlink" Target="https://www.khanacademy.org/science/biology/biotech-dna-technology/dna-cloning-tutorial/a/overview-dna-cloni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khanacademy.org/science/biology/biotech-dna-technology/dna-sequencing-pcr-electrophoresis/a/gel-electrophore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anacademy.org/science/biology/biotech-dna-technology/dna-sequencing-pcr-electrophoresis/a/dna-sequencin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23466-6A0F-4A3C-AF72-35C39915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10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2024-10-24T13:38:00Z</dcterms:created>
  <dcterms:modified xsi:type="dcterms:W3CDTF">2024-10-27T18:43:00Z</dcterms:modified>
</cp:coreProperties>
</file>