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D8B7" w14:textId="77777777" w:rsidR="005E1145" w:rsidRDefault="005E1145" w:rsidP="005E1145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8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B675CC">
        <w:rPr>
          <w:rFonts w:ascii="TimesNewRomanPSMT" w:hAnsi="TimesNewRomanPSMT"/>
          <w:color w:val="000000"/>
          <w:szCs w:val="28"/>
          <w:lang w:val="kk-KZ"/>
        </w:rPr>
        <w:t>Шоғырландырылған жəне жеке қаржылық есептілік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6289E37B" w14:textId="77777777" w:rsidR="005E1145" w:rsidRDefault="005E1145" w:rsidP="005E1145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5EE8E163" w14:textId="77777777" w:rsidR="005E1145" w:rsidRDefault="005E1145" w:rsidP="005E1145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B675CC">
        <w:rPr>
          <w:rFonts w:ascii="TimesNewRomanPSMT" w:hAnsi="TimesNewRomanPSMT"/>
          <w:color w:val="000000"/>
          <w:szCs w:val="28"/>
          <w:lang w:val="kk-KZ"/>
        </w:rPr>
        <w:t>Шоғырландырылған жəне жеке қаржылық есептілік</w:t>
      </w:r>
      <w:r>
        <w:rPr>
          <w:rFonts w:ascii="TimesNewRomanPSMT" w:hAnsi="TimesNewRomanPSMT"/>
          <w:color w:val="000000"/>
          <w:szCs w:val="28"/>
          <w:lang w:val="kk-KZ"/>
        </w:rPr>
        <w:t>терді жасау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271B8EE6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6745D1AA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7C8944DD" w14:textId="77777777" w:rsidR="005E1145" w:rsidRPr="0014336B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құрастыру мақсатындағы бақылау</w:t>
      </w:r>
    </w:p>
    <w:p w14:paraId="3923D7E2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Шоғырландырылған қаржылық есептілікті ұсыну</w:t>
      </w:r>
    </w:p>
    <w:p w14:paraId="2F1DCDD9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Шоғырландыру рəсімдері</w:t>
      </w:r>
    </w:p>
    <w:p w14:paraId="256EC205" w14:textId="77777777" w:rsidR="005E1145" w:rsidRPr="00B675CC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Жеке қаржылық есептілікте еншілес, бірлесіп бақыланатын жəне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қауымдасқан ұйымдарға инвестицияларды есепке алу</w:t>
      </w:r>
    </w:p>
    <w:p w14:paraId="2515F889" w14:textId="77777777" w:rsidR="005E1145" w:rsidRDefault="005E1145" w:rsidP="005E1145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56EC548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Есептеу әдісі бойынша қаржылық есептілікті әзірлеп, ұсынатын субъект, осы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Стандартты шоғырландырылған қаржылық есептілікті әзірлеп, ұсынуда қолдануы тиіс.</w:t>
      </w:r>
    </w:p>
    <w:p w14:paraId="4373475C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 субъектінің бірлестіктеріндегі есептеу әдісіне және субъектілердің бірігуі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барысындағы туындайтын гудвилл есебін қоса алғанда, олардың шоғырландыруға болатын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ықпалына қатысты емес (субъектілер бірлестігіндегі есептеу бойынша нұсқауды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кәсіпорындардың бірігуіне арналған, қаржылық есептіліктің тиісті халықаралық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ұлттық стандартынан табуға болады).</w:t>
      </w:r>
    </w:p>
    <w:p w14:paraId="3885747B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Стандартты, сондай-ақ, бақылаудағы субъектілерді, бірлескен бақылаудағы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субъектілерді және қауымдасқан субъектілерді ескеру барысында, субъект жергілікті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нормативтік талаптарға сәйкес жеке қаржылық есептілікті ұсыну мүмкін немесе қажет деп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тапқан жағдайларда қолдану қажет. Осы Стандарт мемлекеттік коммерциялық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кәсіпорындардан басқа, қоғамдық сектордың барлық субъектілеріне қолданылады.</w:t>
      </w:r>
    </w:p>
    <w:p w14:paraId="72D26746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ҚС ХҚЕС К жариялаған «Қоғамдық сектор үшін қаржылық есептіліктің халықаралық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стандарттарына алғы сөзде» мемлекеттік коммерциялық кәсіпорындар (МКК) ҚЕХСК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әзірлеген ҚЕХС ұстанатындығы түсіндірілген. МКК анықтама «Қаржылық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ұсыну» 1 ҚС ХҚЕС берілген.</w:t>
      </w:r>
    </w:p>
    <w:p w14:paraId="0CD0EB68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 шоғырландырылған қаржылық есептілікті дайындау мен ұсынуға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қойылатын және бақылаудағы субъектілерді, бірлесіп бақыланатын субъектіге қатысушы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және инвестор, бақылаушы субъектінің жеке қаржылық есептілігінде бірлескен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бақылаудағы субъектілерді және қауымдасқан субъектілерді ескеру талаптарын бекітеді.</w:t>
      </w:r>
    </w:p>
    <w:p w14:paraId="45E3BBBD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МКК өзінің қаржылық есептілігінде осы Стандартты ұстануға міндетті еместігіне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қарамастан, егер МКК болып табылмайтын қоғамдық сектор субъектісінің бір немесе одан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көп МКК болып табылатын бақылаудағы субъектілері, бірлесіп бақылаудағы субъектілері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және қауымдасқан субъектілері болған жағдайда, осы Стандарттың ережелері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қолданылымды болып келеді. Бұл жағдайда, осы Стандартты МКК экономикалық бірліктің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шоғырландырылған қаржылық есептілігіне енгізу үшін және МКК жасалған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 xml:space="preserve">инвестицияларды ескеру үшін, бірлесіп бақыланатын субъектіге қатысушы </w:t>
      </w:r>
      <w:r w:rsidRPr="00142EFC">
        <w:rPr>
          <w:rFonts w:ascii="Times New Roman" w:hAnsi="Times New Roman"/>
          <w:szCs w:val="28"/>
          <w:lang w:val="kk-KZ"/>
        </w:rPr>
        <w:lastRenderedPageBreak/>
        <w:t>және инвестор,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бақылаушы субъектінің жеке қаржылық есептілігінде қолдану қажет.</w:t>
      </w:r>
    </w:p>
    <w:p w14:paraId="4CA61C06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Стандартта келесі терминдер төмендегідей мағынада қолданылады:</w:t>
      </w:r>
    </w:p>
    <w:p w14:paraId="1B8DEE4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Шоғырландырылған қаржылық есептілік - бір субъекті дайындағандай етіп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ұсынылған экономикалық бірліктің қаржылық есептілігі.</w:t>
      </w:r>
    </w:p>
    <w:p w14:paraId="2EFA899C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Бақылаудағы субъект – басқа субъектінің бақылауындағы (бақылаушы субъект ретінде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танымал) серіктестік секілді бейкорпоративтік субъектіден тұратын субъект.</w:t>
      </w:r>
    </w:p>
    <w:p w14:paraId="5C7DF68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Бақылаушы субъект – бір немесе бірнеше бақылаудағы субъектілері бар субъект.</w:t>
      </w:r>
    </w:p>
    <w:p w14:paraId="676725C7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Өзіндік құн бойынша есептеу әдісі - Инвестиция өзіндік құны бойынша мойындалатын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инвестицияны есептеу әдісі. Инвестор пайданы, инвестициядан түсетін пайданы 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күнінен кейін болатын, инвестиция нысанасының жинақталған пайдасынан үлестірім алуға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құқығы бар деңгейде мойындайды. Осы пайдадан артық төленген немесе төлеуге жататын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үлестірілімдер инвестицияның орнын толтыру ретінде қарастырылады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инвестицияның өзіндік құнының азаюы ретінде мойындалады.</w:t>
      </w:r>
    </w:p>
    <w:p w14:paraId="7B213ED9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Азшылықтың үлесі - бақылаудағы субъектінің пайдасының/тапшылықының және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активтерінің/капиталының бақылаушы субъект тікелей иеленбейтін немесе бақылаудағы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субъектілер арқылы жанама иеленетін бөлігі болып табылады.</w:t>
      </w:r>
    </w:p>
    <w:p w14:paraId="4574F8D4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Жеке қаржылық есептілік - инвестициялар инвестиция нысанасының ұсынылған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нәтижелері мен таза активтерінің негізінде емес, таза активтердегі/капиталдағы тікелей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үлес негізінде ескерілген, қауымдасқан субъектіге инвестор немесе бірлескен бақылауға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қатысушы, бақылаушы субъект ұсынған қаржылық есептілік.</w:t>
      </w:r>
    </w:p>
    <w:p w14:paraId="337AA95E" w14:textId="77777777" w:rsidR="005E1145" w:rsidRDefault="005E1145" w:rsidP="005E1145">
      <w:pPr>
        <w:pStyle w:val="11"/>
        <w:ind w:left="1219"/>
        <w:jc w:val="both"/>
        <w:rPr>
          <w:rFonts w:ascii="Times New Roman" w:hAnsi="Times New Roman"/>
          <w:szCs w:val="28"/>
          <w:lang w:val="kk-KZ"/>
        </w:rPr>
      </w:pPr>
    </w:p>
    <w:p w14:paraId="03C05883" w14:textId="77777777" w:rsidR="005E1145" w:rsidRPr="00142EFC" w:rsidRDefault="005E1145" w:rsidP="005E1145">
      <w:pPr>
        <w:pStyle w:val="11"/>
        <w:ind w:left="1219"/>
        <w:jc w:val="both"/>
        <w:rPr>
          <w:rFonts w:ascii="Times New Roman" w:hAnsi="Times New Roman"/>
          <w:szCs w:val="28"/>
          <w:lang w:val="kk-KZ"/>
        </w:rPr>
      </w:pPr>
    </w:p>
    <w:p w14:paraId="05105982" w14:textId="77777777" w:rsidR="005E1145" w:rsidRDefault="005E1145" w:rsidP="005E1145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 </w:t>
      </w:r>
    </w:p>
    <w:p w14:paraId="5F468161" w14:textId="77777777" w:rsidR="005E1145" w:rsidRDefault="005E1145" w:rsidP="005E1145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2EDE4613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</w:t>
      </w:r>
    </w:p>
    <w:p w14:paraId="20330698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>
        <w:rPr>
          <w:rFonts w:ascii="TimesNewRomanPSMT" w:hAnsi="TimesNewRomanPSMT"/>
          <w:color w:val="000000"/>
          <w:szCs w:val="28"/>
          <w:lang w:val="kk-KZ"/>
        </w:rPr>
        <w:t>Ж</w:t>
      </w:r>
      <w:r w:rsidRPr="00826262">
        <w:rPr>
          <w:rFonts w:ascii="TimesNewRomanPSMT" w:hAnsi="TimesNewRomanPSMT"/>
          <w:color w:val="000000"/>
          <w:szCs w:val="28"/>
          <w:lang w:val="kk-KZ"/>
        </w:rPr>
        <w:t>еке қаржылық есептілік</w:t>
      </w:r>
    </w:p>
    <w:p w14:paraId="6090B7D4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есептілікті қолдану аясы</w:t>
      </w:r>
    </w:p>
    <w:p w14:paraId="2AE92C37" w14:textId="77777777" w:rsidR="005E1145" w:rsidRPr="00826262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4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Қаржылық есептілік мақсатымен басқа субъектіні бақылауға алу</w:t>
      </w:r>
    </w:p>
    <w:p w14:paraId="4E51F88C" w14:textId="77777777" w:rsidR="005E1145" w:rsidRPr="00826262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есептілікті ұсыну тәртібі</w:t>
      </w:r>
    </w:p>
    <w:p w14:paraId="3810AEFB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32B07"/>
    <w:multiLevelType w:val="hybridMultilevel"/>
    <w:tmpl w:val="BE2A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D2"/>
    <w:rsid w:val="00141DD2"/>
    <w:rsid w:val="003E4FE7"/>
    <w:rsid w:val="005E1145"/>
    <w:rsid w:val="008E7D0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157D-614D-4903-8A47-E7E2B4B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1DD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5E1145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2024-10-28T04:11:00Z</dcterms:created>
  <dcterms:modified xsi:type="dcterms:W3CDTF">2024-10-28T04:11:00Z</dcterms:modified>
</cp:coreProperties>
</file>