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2A5C5" w14:textId="77777777" w:rsidR="000B6C52" w:rsidRDefault="000B6C52" w:rsidP="000B6C52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2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2321B5">
        <w:rPr>
          <w:rFonts w:ascii="TimesNewRomanPSMT" w:hAnsi="TimesNewRomanPSMT"/>
          <w:color w:val="000000"/>
          <w:szCs w:val="28"/>
          <w:lang w:val="kk-KZ"/>
        </w:rPr>
        <w:t>Есеп саясаты, бухгалтерлік бағалаудағы өзгерістер мен қателіктер</w:t>
      </w:r>
    </w:p>
    <w:p w14:paraId="484E2CF7" w14:textId="77777777" w:rsidR="000B6C52" w:rsidRPr="006B1273" w:rsidRDefault="000B6C52" w:rsidP="000B6C52">
      <w:pPr>
        <w:pStyle w:val="11"/>
        <w:ind w:firstLine="709"/>
        <w:jc w:val="both"/>
        <w:rPr>
          <w:rFonts w:ascii="TimesNewRomanPS-BoldItalicMT" w:hAnsi="TimesNewRomanPS-BoldItalicMT"/>
          <w:b/>
          <w:bCs/>
          <w:iCs/>
          <w:color w:val="000000"/>
          <w:szCs w:val="28"/>
          <w:lang w:val="kk-KZ"/>
        </w:rPr>
      </w:pPr>
    </w:p>
    <w:p w14:paraId="7A1FD49F" w14:textId="77777777" w:rsidR="000B6C52" w:rsidRDefault="000B6C52" w:rsidP="000B6C52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944901">
        <w:rPr>
          <w:rFonts w:ascii="TimesNewRomanPSMT" w:hAnsi="TimesNewRomanPSMT"/>
          <w:color w:val="000000"/>
          <w:szCs w:val="28"/>
          <w:lang w:val="kk-KZ"/>
        </w:rPr>
        <w:t xml:space="preserve">есеп саясатын таңдау және қолдану, есеп саясатындағы өзгерістер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322CD03F" w14:textId="77777777" w:rsidR="000B6C52" w:rsidRDefault="000B6C52" w:rsidP="000B6C52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7C3DDDB8" w14:textId="77777777" w:rsidR="000B6C52" w:rsidRDefault="000B6C52" w:rsidP="000B6C52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6C6FDE11" w14:textId="77777777" w:rsidR="000B6C52" w:rsidRPr="0014336B" w:rsidRDefault="000B6C52" w:rsidP="000B6C52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Есеп саясатын таңдау және қолдану</w:t>
      </w:r>
    </w:p>
    <w:p w14:paraId="1AA726B1" w14:textId="77777777" w:rsidR="000B6C52" w:rsidRPr="0014336B" w:rsidRDefault="000B6C52" w:rsidP="000B6C52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2. Есеп саясатындағы өзгерістер</w:t>
      </w:r>
    </w:p>
    <w:p w14:paraId="1984192A" w14:textId="77777777" w:rsidR="000B6C52" w:rsidRPr="0014336B" w:rsidRDefault="000B6C52" w:rsidP="000B6C52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9511F9">
        <w:rPr>
          <w:rFonts w:ascii="TimesNewRomanPS-BoldMT" w:hAnsi="TimesNewRomanPS-BoldMT"/>
          <w:bCs/>
          <w:color w:val="000000"/>
          <w:szCs w:val="28"/>
          <w:lang w:val="kk-KZ"/>
        </w:rPr>
        <w:t>Бухгалтерлік бағалаудағы өзгерістер</w:t>
      </w:r>
    </w:p>
    <w:p w14:paraId="7BC610F5" w14:textId="77777777" w:rsidR="000B6C52" w:rsidRPr="0014336B" w:rsidRDefault="000B6C52" w:rsidP="000B6C52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4. </w:t>
      </w:r>
      <w:r w:rsidRPr="009511F9">
        <w:rPr>
          <w:rFonts w:ascii="TimesNewRomanPS-BoldMT" w:hAnsi="TimesNewRomanPS-BoldMT"/>
          <w:bCs/>
          <w:color w:val="000000"/>
          <w:szCs w:val="28"/>
          <w:lang w:val="kk-KZ"/>
        </w:rPr>
        <w:t>Өткен мерзім қателіктері бойынша ақпаратты ашып көрсету</w:t>
      </w:r>
    </w:p>
    <w:p w14:paraId="788589C0" w14:textId="77777777" w:rsidR="000B6C52" w:rsidRDefault="000B6C52" w:rsidP="000B6C52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3602899B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947D2A">
        <w:rPr>
          <w:rFonts w:ascii="Times New Roman" w:hAnsi="Times New Roman"/>
          <w:szCs w:val="28"/>
          <w:lang w:val="kk-KZ"/>
        </w:rPr>
        <w:t>Қайсыбір болмасын ақпаратты ескермеу немесе бұрмалаудың пайдаланушылар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47D2A">
        <w:rPr>
          <w:rFonts w:ascii="Times New Roman" w:hAnsi="Times New Roman"/>
          <w:szCs w:val="28"/>
          <w:lang w:val="kk-KZ"/>
        </w:rPr>
        <w:t>қабылдайтын шешімдерге ықпал етіп, осылайша маңызды болуы мүмкін екендігін бағалау,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47D2A">
        <w:rPr>
          <w:rFonts w:ascii="Times New Roman" w:hAnsi="Times New Roman"/>
          <w:szCs w:val="28"/>
          <w:lang w:val="kk-KZ"/>
        </w:rPr>
        <w:t>осы пайдаланушылардың сипаттамасын ескеруді талап етеді.</w:t>
      </w:r>
    </w:p>
    <w:p w14:paraId="1A65C6B8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Е</w:t>
      </w:r>
      <w:r w:rsidRPr="00E23944">
        <w:rPr>
          <w:rFonts w:ascii="Times New Roman" w:hAnsi="Times New Roman"/>
          <w:szCs w:val="28"/>
          <w:lang w:val="kk-KZ"/>
        </w:rPr>
        <w:t>гер операцияға, басқа оқиға мен жағдайға қайсыбір болмасын ҚСҚЕХС нақтықолданылатын болса, онда есеп саясаты немесе берілген бапқа қолданылатын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E23944">
        <w:rPr>
          <w:rFonts w:ascii="Times New Roman" w:hAnsi="Times New Roman"/>
          <w:szCs w:val="28"/>
          <w:lang w:val="kk-KZ"/>
        </w:rPr>
        <w:t>саясаттар осы Стандартты қолдану арқылы анықталуы тиіс.</w:t>
      </w:r>
    </w:p>
    <w:p w14:paraId="4D85384A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E825D4">
        <w:rPr>
          <w:rFonts w:ascii="Times New Roman" w:hAnsi="Times New Roman"/>
          <w:szCs w:val="28"/>
          <w:lang w:val="kk-KZ"/>
        </w:rPr>
        <w:t>ҚСҚЕХСК қорытындысы бойынша нəтижесінде операциялар, басқа оқиғалар 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E825D4">
        <w:rPr>
          <w:rFonts w:ascii="Times New Roman" w:hAnsi="Times New Roman"/>
          <w:szCs w:val="28"/>
          <w:lang w:val="kk-KZ"/>
        </w:rPr>
        <w:t>жағдайлар туралы маңызды жəне сенімді ақпараттан тұратын қаржылық есептілікті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E825D4">
        <w:rPr>
          <w:rFonts w:ascii="Times New Roman" w:hAnsi="Times New Roman"/>
          <w:szCs w:val="28"/>
          <w:lang w:val="kk-KZ"/>
        </w:rPr>
        <w:t>қамтамасыз ететін жəне соларға қолданылатын есеп саясаты ҚСҚЕХС келтірілген. Егер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E825D4">
        <w:rPr>
          <w:rFonts w:ascii="Times New Roman" w:hAnsi="Times New Roman"/>
          <w:szCs w:val="28"/>
          <w:lang w:val="kk-KZ"/>
        </w:rPr>
        <w:t>оны қолдану əсері маңызды болмаса, есеп саясаты қолданылмауы мүмкін. Дегенмен,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E825D4">
        <w:rPr>
          <w:rFonts w:ascii="Times New Roman" w:hAnsi="Times New Roman"/>
          <w:szCs w:val="28"/>
          <w:lang w:val="kk-KZ"/>
        </w:rPr>
        <w:t>субъектінің қаржылық жағдайы, онық қаржылық қызметінің нəтижесі мен ақшалай қаражат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E825D4">
        <w:rPr>
          <w:rFonts w:ascii="Times New Roman" w:hAnsi="Times New Roman"/>
          <w:szCs w:val="28"/>
          <w:lang w:val="kk-KZ"/>
        </w:rPr>
        <w:t>қозғалысы туралы белгілі бір ұғымға қол жеткізу үшін ҚСҚЕХС шамалы ауытқуларға жол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E825D4">
        <w:rPr>
          <w:rFonts w:ascii="Times New Roman" w:hAnsi="Times New Roman"/>
          <w:szCs w:val="28"/>
          <w:lang w:val="kk-KZ"/>
        </w:rPr>
        <w:t>берілмеуі немесе жөнделмей қалдырылмауы тиіс.</w:t>
      </w:r>
    </w:p>
    <w:p w14:paraId="0ACD589C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9165D0">
        <w:rPr>
          <w:rFonts w:ascii="Times New Roman" w:hAnsi="Times New Roman"/>
          <w:szCs w:val="28"/>
          <w:lang w:val="kk-KZ"/>
        </w:rPr>
        <w:t>ҚСҚЕХС субъектілерге талаптардың орындалуына көмектесетін, стандарттарды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165D0">
        <w:rPr>
          <w:rFonts w:ascii="Times New Roman" w:hAnsi="Times New Roman"/>
          <w:szCs w:val="28"/>
          <w:lang w:val="kk-KZ"/>
        </w:rPr>
        <w:t>қолдану бойынша нұсқаулар қосымша беріледі. Осындай барлық нұсқауларда олардың осы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165D0">
        <w:rPr>
          <w:rFonts w:ascii="Times New Roman" w:hAnsi="Times New Roman"/>
          <w:szCs w:val="28"/>
          <w:lang w:val="kk-KZ"/>
        </w:rPr>
        <w:t>стандарттардың айнымас бөлігі болып табылатындығы туралы көрсетіледі. ҚСҚЕХС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165D0">
        <w:rPr>
          <w:rFonts w:ascii="Times New Roman" w:hAnsi="Times New Roman"/>
          <w:szCs w:val="28"/>
          <w:lang w:val="kk-KZ"/>
        </w:rPr>
        <w:t>айнымас бөлігі болып табылатын қолдану бойынша нұсқау міндетті сипатқа ие. ҚСҚЕХС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165D0">
        <w:rPr>
          <w:rFonts w:ascii="Times New Roman" w:hAnsi="Times New Roman"/>
          <w:szCs w:val="28"/>
          <w:lang w:val="kk-KZ"/>
        </w:rPr>
        <w:t>айнымас бөлігі болып табылмайтын қолдану бойынша нұсқау қаржылық есептілікке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165D0">
        <w:rPr>
          <w:rFonts w:ascii="Times New Roman" w:hAnsi="Times New Roman"/>
          <w:szCs w:val="28"/>
          <w:lang w:val="kk-KZ"/>
        </w:rPr>
        <w:t>қойылатын талаптарды қамтымайды.</w:t>
      </w:r>
    </w:p>
    <w:p w14:paraId="02CD1777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483197">
        <w:rPr>
          <w:rFonts w:ascii="Times New Roman" w:hAnsi="Times New Roman"/>
          <w:szCs w:val="28"/>
          <w:lang w:val="kk-KZ"/>
        </w:rPr>
        <w:t>Операцияға, басқа оқиға немесе жағдайға тікелей қолданылымды нақты ҚСҚЕХС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483197">
        <w:rPr>
          <w:rFonts w:ascii="Times New Roman" w:hAnsi="Times New Roman"/>
          <w:szCs w:val="28"/>
          <w:lang w:val="kk-KZ"/>
        </w:rPr>
        <w:t>болмаған кезде, басшылық өз пайыымдауына сүйеніп, қаржылық есептіліктегі келесі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483197">
        <w:rPr>
          <w:rFonts w:ascii="Times New Roman" w:hAnsi="Times New Roman"/>
          <w:szCs w:val="28"/>
          <w:lang w:val="kk-KZ"/>
        </w:rPr>
        <w:t>ақпараттың ұсынылуын қамтамасыз ететіндей етіп, есеп саясатын əзірлеп, қолдануы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483197">
        <w:rPr>
          <w:rFonts w:ascii="Times New Roman" w:hAnsi="Times New Roman"/>
          <w:szCs w:val="28"/>
          <w:lang w:val="kk-KZ"/>
        </w:rPr>
        <w:t>тиіс:</w:t>
      </w:r>
    </w:p>
    <w:p w14:paraId="1109EBF4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264F0">
        <w:rPr>
          <w:rFonts w:ascii="Times New Roman" w:hAnsi="Times New Roman"/>
          <w:szCs w:val="28"/>
          <w:lang w:val="kk-KZ"/>
        </w:rPr>
        <w:t>a) Пайдаланушылардың шешім қабылдау үдерісінде орынды болып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табылатын;</w:t>
      </w:r>
    </w:p>
    <w:p w14:paraId="44AD9A34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264F0">
        <w:rPr>
          <w:rFonts w:ascii="Times New Roman" w:hAnsi="Times New Roman"/>
          <w:szCs w:val="28"/>
          <w:lang w:val="kk-KZ"/>
        </w:rPr>
        <w:t>b) Келесі себептерге байланысты сенімді болып табылатын:</w:t>
      </w:r>
    </w:p>
    <w:p w14:paraId="53018DF6" w14:textId="77777777" w:rsidR="000B6C52" w:rsidRDefault="000B6C52" w:rsidP="000B6C52">
      <w:pPr>
        <w:pStyle w:val="11"/>
        <w:ind w:firstLine="1134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- </w:t>
      </w:r>
      <w:r w:rsidRPr="001264F0">
        <w:rPr>
          <w:rFonts w:ascii="Times New Roman" w:hAnsi="Times New Roman"/>
          <w:szCs w:val="28"/>
          <w:lang w:val="kk-KZ"/>
        </w:rPr>
        <w:t>Субъектінің қаржылық қызметі мен қаржылық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жағдайының нəтижелерін анық ұсынатындықтан;</w:t>
      </w:r>
    </w:p>
    <w:p w14:paraId="7DB004BC" w14:textId="77777777" w:rsidR="000B6C52" w:rsidRDefault="000B6C52" w:rsidP="000B6C52">
      <w:pPr>
        <w:pStyle w:val="11"/>
        <w:ind w:firstLine="1134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- </w:t>
      </w:r>
      <w:r w:rsidRPr="001264F0">
        <w:rPr>
          <w:rFonts w:ascii="Times New Roman" w:hAnsi="Times New Roman"/>
          <w:szCs w:val="28"/>
          <w:lang w:val="kk-KZ"/>
        </w:rPr>
        <w:t>Операцияларды, басқа оқиғалар немесе жағдайлардың тек заңды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формасын ғана емес, экономикалық мазмұнын да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көрсететіндіктен;</w:t>
      </w:r>
    </w:p>
    <w:p w14:paraId="64B28F7D" w14:textId="77777777" w:rsidR="000B6C52" w:rsidRDefault="000B6C52" w:rsidP="000B6C52">
      <w:pPr>
        <w:pStyle w:val="11"/>
        <w:ind w:firstLine="1134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lastRenderedPageBreak/>
        <w:t xml:space="preserve">- </w:t>
      </w:r>
      <w:r w:rsidRPr="001264F0">
        <w:rPr>
          <w:rFonts w:ascii="Times New Roman" w:hAnsi="Times New Roman"/>
          <w:szCs w:val="28"/>
          <w:lang w:val="kk-KZ"/>
        </w:rPr>
        <w:t>Бейтарап, яғни ағат пікірлілігі жоқтығынан;</w:t>
      </w:r>
    </w:p>
    <w:p w14:paraId="31379D88" w14:textId="77777777" w:rsidR="000B6C52" w:rsidRDefault="000B6C52" w:rsidP="000B6C52">
      <w:pPr>
        <w:pStyle w:val="11"/>
        <w:ind w:firstLine="1134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- </w:t>
      </w:r>
      <w:r w:rsidRPr="001264F0">
        <w:rPr>
          <w:rFonts w:ascii="Times New Roman" w:hAnsi="Times New Roman"/>
          <w:szCs w:val="28"/>
          <w:lang w:val="kk-KZ"/>
        </w:rPr>
        <w:t>Сақтығынан</w:t>
      </w:r>
      <w:r>
        <w:rPr>
          <w:rFonts w:ascii="Times New Roman" w:hAnsi="Times New Roman"/>
          <w:szCs w:val="28"/>
          <w:lang w:val="kk-KZ"/>
        </w:rPr>
        <w:t>;</w:t>
      </w:r>
    </w:p>
    <w:p w14:paraId="3DA32C32" w14:textId="77777777" w:rsidR="000B6C52" w:rsidRPr="00947D2A" w:rsidRDefault="000B6C52" w:rsidP="000B6C52">
      <w:pPr>
        <w:pStyle w:val="11"/>
        <w:ind w:firstLine="1134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- </w:t>
      </w:r>
      <w:r w:rsidRPr="001264F0">
        <w:rPr>
          <w:rFonts w:ascii="Times New Roman" w:hAnsi="Times New Roman"/>
          <w:szCs w:val="28"/>
          <w:lang w:val="kk-KZ"/>
        </w:rPr>
        <w:t>Барлық маңызды аспектілерінің толықтығы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сипатталатындықтан</w:t>
      </w:r>
    </w:p>
    <w:p w14:paraId="37E34013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264F0">
        <w:rPr>
          <w:rFonts w:ascii="Times New Roman" w:hAnsi="Times New Roman"/>
          <w:szCs w:val="28"/>
          <w:lang w:val="kk-KZ"/>
        </w:rPr>
        <w:t>Субъект, егер ҚСҚЕХС өзінің есеп саясатын таңдап алу қажет баптарды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санаттарға бөлуді арнайы талап етпеген немесе рұқсат етпеген болса, өзінің есеп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саясатын таңдап алып, барлық ұқсас операцияларға, оқиғалар мен жағдайларға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бірізділікпен қолдануы тиіс. Егер ҚСҚЕХС баптарды санаттарға бөлуді талап етпесе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немесе рұқсат етпесе, онда əрбір санат үшін сəйкес келетін есеп саясаты таңдалып,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1264F0">
        <w:rPr>
          <w:rFonts w:ascii="Times New Roman" w:hAnsi="Times New Roman"/>
          <w:szCs w:val="28"/>
          <w:lang w:val="kk-KZ"/>
        </w:rPr>
        <w:t>əрбір санатқа бірізділікпен қолданылады.</w:t>
      </w:r>
    </w:p>
    <w:p w14:paraId="241DDE70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AE6AC2">
        <w:rPr>
          <w:rFonts w:ascii="Times New Roman" w:hAnsi="Times New Roman"/>
          <w:szCs w:val="28"/>
          <w:lang w:val="kk-KZ"/>
        </w:rPr>
        <w:t>Субъект есеп саясатындағы өзгерістерді тек төмендегі жағдайларда ғана жасауы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AE6AC2">
        <w:rPr>
          <w:rFonts w:ascii="Times New Roman" w:hAnsi="Times New Roman"/>
          <w:szCs w:val="28"/>
          <w:lang w:val="kk-KZ"/>
        </w:rPr>
        <w:t>тиіс:</w:t>
      </w:r>
    </w:p>
    <w:p w14:paraId="28EB37BF" w14:textId="77777777" w:rsidR="000B6C52" w:rsidRDefault="000B6C52" w:rsidP="000B6C52">
      <w:pPr>
        <w:pStyle w:val="11"/>
        <w:numPr>
          <w:ilvl w:val="0"/>
          <w:numId w:val="2"/>
        </w:numPr>
        <w:jc w:val="both"/>
        <w:rPr>
          <w:rFonts w:ascii="Times New Roman" w:hAnsi="Times New Roman"/>
          <w:szCs w:val="28"/>
          <w:lang w:val="kk-KZ"/>
        </w:rPr>
      </w:pPr>
      <w:r w:rsidRPr="00AE6AC2">
        <w:rPr>
          <w:rFonts w:ascii="Times New Roman" w:hAnsi="Times New Roman"/>
          <w:szCs w:val="28"/>
          <w:lang w:val="kk-KZ"/>
        </w:rPr>
        <w:t>Бұл</w:t>
      </w:r>
      <w:r>
        <w:rPr>
          <w:rFonts w:ascii="Times New Roman" w:hAnsi="Times New Roman"/>
          <w:szCs w:val="28"/>
          <w:lang w:val="kk-KZ"/>
        </w:rPr>
        <w:t xml:space="preserve"> өзгерістерді ҚСҚЕХС талап етсе;</w:t>
      </w:r>
    </w:p>
    <w:p w14:paraId="62C651AF" w14:textId="77777777" w:rsidR="000B6C52" w:rsidRDefault="000B6C52" w:rsidP="000B6C52">
      <w:pPr>
        <w:pStyle w:val="11"/>
        <w:numPr>
          <w:ilvl w:val="0"/>
          <w:numId w:val="2"/>
        </w:numPr>
        <w:jc w:val="both"/>
        <w:rPr>
          <w:rFonts w:ascii="Times New Roman" w:hAnsi="Times New Roman"/>
          <w:szCs w:val="28"/>
          <w:lang w:val="kk-KZ"/>
        </w:rPr>
      </w:pPr>
      <w:r w:rsidRPr="00AE6AC2">
        <w:rPr>
          <w:rFonts w:ascii="Times New Roman" w:hAnsi="Times New Roman"/>
          <w:szCs w:val="28"/>
          <w:lang w:val="kk-KZ"/>
        </w:rPr>
        <w:t>Егер өзгеріс операциялардың, басқа оқиғалар мен жағдайлардың субъектінің қаржылық жағдайына, қаржылық қызметінің нəтижелеріне немесе ақшалай қаражат қозғалысына ықпалы туралы маңыздырақ ақпарат ұсынуына əкелетін болса.</w:t>
      </w:r>
    </w:p>
    <w:p w14:paraId="6D38825C" w14:textId="77777777" w:rsidR="000B6C5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Қ</w:t>
      </w:r>
      <w:r w:rsidRPr="009E64ED">
        <w:rPr>
          <w:rFonts w:ascii="Times New Roman" w:hAnsi="Times New Roman"/>
          <w:szCs w:val="28"/>
          <w:lang w:val="kk-KZ"/>
        </w:rPr>
        <w:t>аржылық есептілікті пайдаланушылар субъектінің қаржылық жағдайындағы, қызмет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E64ED">
        <w:rPr>
          <w:rFonts w:ascii="Times New Roman" w:hAnsi="Times New Roman"/>
          <w:szCs w:val="28"/>
          <w:lang w:val="kk-KZ"/>
        </w:rPr>
        <w:t>нəтижелеріндегі жəне ақшалай қаражат ағындарындағы үрдістерді анықтауы үшін, оның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E64ED">
        <w:rPr>
          <w:rFonts w:ascii="Times New Roman" w:hAnsi="Times New Roman"/>
          <w:szCs w:val="28"/>
          <w:lang w:val="kk-KZ"/>
        </w:rPr>
        <w:t>қаржылық есептілігін бірнеше уақыт аралығында салыстыруға мүмкіндігі болуы тиіс.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E64ED">
        <w:rPr>
          <w:rFonts w:ascii="Times New Roman" w:hAnsi="Times New Roman"/>
          <w:szCs w:val="28"/>
          <w:lang w:val="kk-KZ"/>
        </w:rPr>
        <w:t>Сəйкесінше, əрбір кезеңде жəне бір кезеңнен екінші кезеңге өту барысында, 17 параграфта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E64ED">
        <w:rPr>
          <w:rFonts w:ascii="Times New Roman" w:hAnsi="Times New Roman"/>
          <w:szCs w:val="28"/>
          <w:lang w:val="kk-KZ"/>
        </w:rPr>
        <w:t>көрсетілген есеп саясатындағы өзгерістерді талап ететін өлшемдердің бірі орындалатын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9E64ED">
        <w:rPr>
          <w:rFonts w:ascii="Times New Roman" w:hAnsi="Times New Roman"/>
          <w:szCs w:val="28"/>
          <w:lang w:val="kk-KZ"/>
        </w:rPr>
        <w:t>болмаса, əдетте, бірдей есеп саясаты қолданылады.</w:t>
      </w:r>
    </w:p>
    <w:p w14:paraId="2BEDF0D2" w14:textId="77777777" w:rsidR="000B6C52" w:rsidRPr="00AE6AC2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  <w:r w:rsidRPr="008D6DE6">
        <w:rPr>
          <w:rFonts w:ascii="Times New Roman" w:hAnsi="Times New Roman"/>
          <w:szCs w:val="28"/>
          <w:lang w:val="kk-KZ"/>
        </w:rPr>
        <w:t>Белгілі кезеңге жататын есеп саясатындағы өзгерістің бір немесе одан көп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8D6DE6">
        <w:rPr>
          <w:rFonts w:ascii="Times New Roman" w:hAnsi="Times New Roman"/>
          <w:szCs w:val="28"/>
          <w:lang w:val="kk-KZ"/>
        </w:rPr>
        <w:t>алдыңғы ұсынылған кезеңдердің салыстырмалы ақпаратына ықпалын анықтау іс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8D6DE6">
        <w:rPr>
          <w:rFonts w:ascii="Times New Roman" w:hAnsi="Times New Roman"/>
          <w:szCs w:val="28"/>
          <w:lang w:val="kk-KZ"/>
        </w:rPr>
        <w:t>жүзінде мүмкін болмағанда, субъект ретроспективті қолдану іс жүзінде мүмкін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8D6DE6">
        <w:rPr>
          <w:rFonts w:ascii="Times New Roman" w:hAnsi="Times New Roman"/>
          <w:szCs w:val="28"/>
          <w:lang w:val="kk-KZ"/>
        </w:rPr>
        <w:t>болатын жəне ағымдағы кезең болуы мүмкін ең ерте кезеңнің басында, активтер мен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8D6DE6">
        <w:rPr>
          <w:rFonts w:ascii="Times New Roman" w:hAnsi="Times New Roman"/>
          <w:szCs w:val="28"/>
          <w:lang w:val="kk-KZ"/>
        </w:rPr>
        <w:t>міндеттемелердің теңгерімдік құнына жаңа есеп саясатын қолдануы тиіс жəне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8D6DE6">
        <w:rPr>
          <w:rFonts w:ascii="Times New Roman" w:hAnsi="Times New Roman"/>
          <w:szCs w:val="28"/>
          <w:lang w:val="kk-KZ"/>
        </w:rPr>
        <w:t>берілген мерзімдегі таза активтердің /капиталдың өзгеріс қозғаған (көтерген, тиген)</w:t>
      </w:r>
      <w:r>
        <w:rPr>
          <w:rFonts w:ascii="Times New Roman" w:hAnsi="Times New Roman"/>
          <w:szCs w:val="28"/>
          <w:lang w:val="kk-KZ"/>
        </w:rPr>
        <w:t xml:space="preserve"> </w:t>
      </w:r>
      <w:r w:rsidRPr="008D6DE6">
        <w:rPr>
          <w:rFonts w:ascii="Times New Roman" w:hAnsi="Times New Roman"/>
          <w:szCs w:val="28"/>
          <w:lang w:val="kk-KZ"/>
        </w:rPr>
        <w:t>құрауыштарының əрбірі бойынша бастапқы айырманы тиісінше түзетуі қажет.</w:t>
      </w:r>
    </w:p>
    <w:p w14:paraId="623C6342" w14:textId="77777777" w:rsidR="000B6C52" w:rsidRPr="001264F0" w:rsidRDefault="000B6C52" w:rsidP="000B6C52">
      <w:pPr>
        <w:pStyle w:val="11"/>
        <w:ind w:firstLine="709"/>
        <w:jc w:val="both"/>
        <w:rPr>
          <w:rFonts w:ascii="Times New Roman" w:hAnsi="Times New Roman"/>
          <w:szCs w:val="28"/>
          <w:lang w:val="kk-KZ"/>
        </w:rPr>
      </w:pPr>
    </w:p>
    <w:p w14:paraId="41B8B2F1" w14:textId="77777777" w:rsidR="000B6C52" w:rsidRDefault="000B6C52" w:rsidP="000B6C52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65B5AAD4" w14:textId="77777777" w:rsidR="000B6C52" w:rsidRPr="00834D81" w:rsidRDefault="000B6C52" w:rsidP="000B6C52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834D81">
        <w:rPr>
          <w:rFonts w:ascii="TimesNewRomanPSMT" w:hAnsi="TimesNewRomanPSMT"/>
          <w:color w:val="000000"/>
          <w:szCs w:val="28"/>
          <w:lang w:val="kk-KZ"/>
        </w:rPr>
        <w:t xml:space="preserve">Есеп саясаты </w:t>
      </w:r>
      <w:r>
        <w:rPr>
          <w:rFonts w:ascii="TimesNewRomanPSMT" w:hAnsi="TimesNewRomanPSMT"/>
          <w:color w:val="000000"/>
          <w:szCs w:val="28"/>
          <w:lang w:val="kk-KZ"/>
        </w:rPr>
        <w:t xml:space="preserve">түсінігі, оны қолдану аясы </w:t>
      </w:r>
    </w:p>
    <w:p w14:paraId="05677AB5" w14:textId="77777777" w:rsidR="000B6C52" w:rsidRPr="00834D81" w:rsidRDefault="000B6C52" w:rsidP="000B6C52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834D81">
        <w:rPr>
          <w:rFonts w:ascii="TimesNewRomanPSMT" w:hAnsi="TimesNewRomanPSMT"/>
          <w:color w:val="000000"/>
          <w:szCs w:val="28"/>
          <w:lang w:val="kk-KZ"/>
        </w:rPr>
        <w:t>Есеп саясатын бірізділікпен қолдану мақсаты</w:t>
      </w:r>
    </w:p>
    <w:p w14:paraId="6DDB369C" w14:textId="77777777" w:rsidR="000B6C52" w:rsidRPr="00834D81" w:rsidRDefault="000B6C52" w:rsidP="000B6C52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834D81">
        <w:rPr>
          <w:rFonts w:ascii="TimesNewRomanPSMT" w:hAnsi="TimesNewRomanPSMT"/>
          <w:color w:val="000000"/>
          <w:szCs w:val="28"/>
          <w:lang w:val="kk-KZ"/>
        </w:rPr>
        <w:t>Бухгалтерлік бағалаудағы өзгерістер</w:t>
      </w:r>
      <w:r>
        <w:rPr>
          <w:rFonts w:ascii="TimesNewRomanPSMT" w:hAnsi="TimesNewRomanPSMT"/>
          <w:color w:val="000000"/>
          <w:szCs w:val="28"/>
          <w:lang w:val="kk-KZ"/>
        </w:rPr>
        <w:t xml:space="preserve"> нені білдіреді?</w:t>
      </w:r>
    </w:p>
    <w:p w14:paraId="0DCAFC1B" w14:textId="77777777" w:rsidR="000B6C52" w:rsidRPr="00834D81" w:rsidRDefault="000B6C52" w:rsidP="000B6C52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>
        <w:rPr>
          <w:rFonts w:ascii="TimesNewRomanPSMT" w:hAnsi="TimesNewRomanPSMT"/>
          <w:color w:val="000000"/>
          <w:szCs w:val="28"/>
          <w:lang w:val="kk-KZ"/>
        </w:rPr>
        <w:t>Е</w:t>
      </w:r>
      <w:r w:rsidRPr="00834D81">
        <w:rPr>
          <w:rFonts w:ascii="TimesNewRomanPSMT" w:hAnsi="TimesNewRomanPSMT"/>
          <w:color w:val="000000"/>
          <w:szCs w:val="28"/>
          <w:lang w:val="kk-KZ"/>
        </w:rPr>
        <w:t xml:space="preserve">сеп саясатындағы өзгерісті ретроспективті қолданудың əсерін анықтау </w:t>
      </w:r>
    </w:p>
    <w:p w14:paraId="3F364DFB" w14:textId="77777777" w:rsidR="000B6C52" w:rsidRPr="00AC677A" w:rsidRDefault="000B6C52" w:rsidP="000B6C52">
      <w:pPr>
        <w:pStyle w:val="1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NewRomanPSMT" w:hAnsi="TimesNewRomanPSMT"/>
          <w:color w:val="000000"/>
          <w:szCs w:val="28"/>
          <w:lang w:val="kk-KZ"/>
        </w:rPr>
        <w:t>Е</w:t>
      </w:r>
      <w:r w:rsidRPr="00834D81">
        <w:rPr>
          <w:rFonts w:ascii="TimesNewRomanPSMT" w:hAnsi="TimesNewRomanPSMT"/>
          <w:color w:val="000000"/>
          <w:szCs w:val="28"/>
          <w:lang w:val="kk-KZ"/>
        </w:rPr>
        <w:t>сеп саясатындағы өзгерісті ретроспективті қайта есептеудің ə</w:t>
      </w:r>
      <w:r>
        <w:rPr>
          <w:rFonts w:ascii="TimesNewRomanPSMT" w:hAnsi="TimesNewRomanPSMT"/>
          <w:color w:val="000000"/>
          <w:szCs w:val="28"/>
          <w:lang w:val="kk-KZ"/>
        </w:rPr>
        <w:t>серін анықтау мүмкіндігі</w:t>
      </w:r>
    </w:p>
    <w:p w14:paraId="215A7C8A" w14:textId="77777777" w:rsidR="000B6C52" w:rsidRDefault="000B6C52" w:rsidP="000B6C52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AC677A">
        <w:rPr>
          <w:rFonts w:ascii="TimesNewRomanPSMT" w:hAnsi="TimesNewRomanPSMT"/>
          <w:color w:val="000000"/>
          <w:szCs w:val="28"/>
          <w:lang w:val="kk-KZ"/>
        </w:rPr>
        <w:t xml:space="preserve">Өткен мерзімдердің қателері </w:t>
      </w:r>
      <w:r>
        <w:rPr>
          <w:rFonts w:ascii="TimesNewRomanPSMT" w:hAnsi="TimesNewRomanPSMT"/>
          <w:color w:val="000000"/>
          <w:szCs w:val="28"/>
          <w:lang w:val="kk-KZ"/>
        </w:rPr>
        <w:t>нені білдіреді?</w:t>
      </w:r>
    </w:p>
    <w:p w14:paraId="19911262" w14:textId="77777777" w:rsidR="00CB0C24" w:rsidRPr="000B6C52" w:rsidRDefault="00CB0C24">
      <w:pPr>
        <w:rPr>
          <w:lang w:val="kk-KZ"/>
        </w:rPr>
      </w:pPr>
    </w:p>
    <w:sectPr w:rsidR="00CB0C24" w:rsidRPr="000B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F26D0"/>
    <w:multiLevelType w:val="hybridMultilevel"/>
    <w:tmpl w:val="0ECE479A"/>
    <w:lvl w:ilvl="0" w:tplc="3072F6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FA5945"/>
    <w:multiLevelType w:val="hybridMultilevel"/>
    <w:tmpl w:val="FE88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85996">
    <w:abstractNumId w:val="1"/>
  </w:num>
  <w:num w:numId="2" w16cid:durableId="150104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0A"/>
    <w:rsid w:val="000B6C52"/>
    <w:rsid w:val="003E4FE7"/>
    <w:rsid w:val="007A230A"/>
    <w:rsid w:val="008E7D03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BDB61-DE0B-4989-80FC-1E9E6F4B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3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3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3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3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3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3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3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3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3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230A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0B6C52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2024-10-28T04:07:00Z</dcterms:created>
  <dcterms:modified xsi:type="dcterms:W3CDTF">2024-10-28T04:07:00Z</dcterms:modified>
</cp:coreProperties>
</file>