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5C" w:rsidRPr="00B727CB" w:rsidRDefault="007A515C" w:rsidP="007A515C">
      <w:pPr>
        <w:tabs>
          <w:tab w:val="left" w:pos="540"/>
        </w:tabs>
        <w:jc w:val="center"/>
        <w:rPr>
          <w:b/>
          <w:bCs/>
          <w:iCs/>
          <w:lang w:val="kk-KZ"/>
        </w:rPr>
      </w:pPr>
      <w:r w:rsidRPr="00B727CB">
        <w:rPr>
          <w:b/>
          <w:bCs/>
          <w:iCs/>
          <w:lang w:val="kk-KZ"/>
        </w:rPr>
        <w:t>ГЛОССАРИЙ</w:t>
      </w:r>
    </w:p>
    <w:p w:rsidR="007A515C" w:rsidRPr="00B727CB" w:rsidRDefault="007A515C" w:rsidP="007A515C">
      <w:pPr>
        <w:ind w:firstLine="709"/>
        <w:jc w:val="center"/>
        <w:rPr>
          <w:b/>
          <w:bCs/>
          <w:iCs/>
          <w:lang w:val="kk-KZ"/>
        </w:rPr>
      </w:pPr>
    </w:p>
    <w:p w:rsidR="004C4044" w:rsidRPr="002027E0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val="kk-KZ" w:eastAsia="en-US"/>
        </w:rPr>
      </w:pPr>
      <w:r w:rsidRPr="002027E0">
        <w:rPr>
          <w:rFonts w:eastAsia="Times New Roman,BoldItalic"/>
          <w:b/>
          <w:bCs/>
          <w:iCs/>
          <w:sz w:val="28"/>
          <w:szCs w:val="28"/>
          <w:lang w:val="kk-KZ" w:eastAsia="en-US"/>
        </w:rPr>
        <w:t>Реферат –</w:t>
      </w:r>
      <w:r w:rsidRPr="002027E0">
        <w:rPr>
          <w:rFonts w:eastAsia="Times New Roman,BoldItalic"/>
          <w:bCs/>
          <w:iCs/>
          <w:sz w:val="28"/>
          <w:szCs w:val="28"/>
          <w:lang w:val="kk-KZ" w:eastAsia="en-US"/>
        </w:rPr>
        <w:t xml:space="preserve"> зерттеу тақырыбы бойынша бір не бірнеше ғылыми еңбектің қысқартылып берілген мазмұны.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Конспектілеу</w:t>
      </w:r>
      <w:proofErr w:type="spellEnd"/>
      <w:r w:rsidR="00F44376" w:rsidRPr="002D79CE">
        <w:rPr>
          <w:rFonts w:eastAsia="Times New Roman,BoldItalic"/>
          <w:b/>
          <w:bCs/>
          <w:iCs/>
          <w:sz w:val="28"/>
          <w:szCs w:val="28"/>
          <w:lang w:val="kk-KZ" w:eastAsia="en-US"/>
        </w:rPr>
        <w:t xml:space="preserve"> </w:t>
      </w: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–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зерттеу жұмысының маңызды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идеялары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мен тұжырымдарына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байланысты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жан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– 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жа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қты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материалдарды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мұқият қамтыған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жазбалар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Аннотациялау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–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кітап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немесе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ғылыми мақаланың жалпы мазмұны бойынша қысқ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аша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ақпараттық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деректеме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жазу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Рецензия (лат.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recensio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)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— талдау,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саралау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, яғни көпшілік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назарына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ұсынылған жарияланымдарға (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кітап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, кино, өнер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туындысы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т.б.), әдеби шығармаларға, өнімдерге 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ба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ға беру.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Инструментарий</w:t>
      </w:r>
      <w:r w:rsidR="00F44376" w:rsidRPr="002D79CE">
        <w:rPr>
          <w:rFonts w:eastAsia="Times New Roman,BoldItalic"/>
          <w:b/>
          <w:bCs/>
          <w:iCs/>
          <w:sz w:val="28"/>
          <w:szCs w:val="28"/>
          <w:lang w:val="kk-KZ" w:eastAsia="en-US"/>
        </w:rPr>
        <w:t xml:space="preserve"> </w:t>
      </w: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-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эксперимент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инструменті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бақылау әдісінің барлық құралдарын: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хаттама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, күнделі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, карточка, анкета т.б. қамтиды.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Эксперимент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термині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латынның «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experimentum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» (үлгі, тәжірибе) сөзінен шығып, ғылыми қалыптасқан тәжірибе ретінде түсінді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іледі.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Арнайы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жағдайда құбылыстарды зерттеу, бақылау, және оны қайталау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кезінде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де тура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сондай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нәтиже алуға бағытталған зерттеу әдісі.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Психологиялық эксперимент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– зерттелушілердің психикалық ерекшеліктерін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зерттеуге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бағытталып,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экспериментатормен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ұйымдастырылатын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зерттелуші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мен экспериментатордың ортақ і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с-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әрекеті.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Экспериментті</w:t>
      </w:r>
      <w:proofErr w:type="gram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к</w:t>
      </w:r>
      <w:proofErr w:type="gram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ситуация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- эксперимент өтетін жағдайлар мен шарттардың жиынтығы.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Эксперименттік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айнымалылар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-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зерттелетін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объект жағдайына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тікелей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және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жанама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әсер ететін бақыланатын және бақыланбайтын факторлар.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Тәуелсіз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айнымалы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- эксперименттік _5M==XIM_топ і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с-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әрекетін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енгізілетін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зертеуші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тарапынан өзгертілетін факторлар.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Тәуелді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айнымалы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- тәуелсіз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айнымалы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әсерінен өзгеріске ұшырайтын факторлар.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Эксперимент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валидтілігі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- ол біз дәл қажетті қасиетті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зерттеп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, өлшеп жатқанымызды дәлелдеуге бағытталған эксперимент қасиеті.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Ішкі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валидтілік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– бұл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зерттеп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жатқан өзгерістердің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себебі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эксперименттік әсер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екендігіне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кепілдік беретін эксперименттің қасиеті болып табылады.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Ішкі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валидтілікке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көз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жеткізбей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бірде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бі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</w:t>
      </w:r>
      <w:proofErr w:type="spellEnd"/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экспериментке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талдау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жасалынбайды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Сыртқы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валидтілік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–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бұл алынған қорытындыны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жалпылап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,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оларды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бас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қа эксперименттік жағдайларға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тарата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алуға кепілдік беретін эксперимент қасиеті.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Плацебо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эффектісі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- дә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ігерлерде айқындалған эффект. Ол сену және өзін -өзі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иландыру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механизміне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негізделген. (Мұнда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зерттелушілер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дә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і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немесе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дәрігер әрекеті -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оларды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сауықтырады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деп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сенуі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нәтижесінде олардың жағдайының жақсарғанын байқаған);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Хотторн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эффектісі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- фабрикалардағы әлеуметтік психологиялық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зерттеулер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жүргізу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кезінде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айқындалды.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Психологтар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жүргізген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lastRenderedPageBreak/>
        <w:t>экспериментке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қ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атысу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ға шақыртуды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зерттелушілер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өзінің тұлғасына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деген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ықылас ретінде бағалаған. Нәтижесінде қатысушылар зерттеуде өздерін экспериментаторлардың күтулеріне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сай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ұстайды.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Аудитория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немесе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әлеуметтік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фасилитация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(күшею)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эффектісі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- кез келген сыртқы бақылаушының қатысуы (экспериментатор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немесе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ассистент) зерттелушінің жү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іс–тұрысын өзгертеді. Бұл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эффектіні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Г.Зайонц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анықтаған. Бұл эффект спортсмен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жарыстарында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көрермендер мен дайындық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кезіндегі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нәтижелердің айырмашылығынан анық кө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інеді.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Социометриялық әдіс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- психологиялық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зерттеулердегі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үлкен және шағын топ 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м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үшелерінің өзара таңдау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ситуацияларын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тіркеу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жолымен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топтағы жеке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адам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аралық қатынастардың құрылымын талдау мен сандық өлшеуге бағытталған әдіс болып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саналады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Социометрикалық критерий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-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респондентке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таңдау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сапасы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ретінде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берілетін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нақты мазмұндық ситуация (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реалды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және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болжамды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) Социометрикалық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критерийлер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сұрақтар тү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інде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беріледі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, оған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жауаптар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өзара қатынас құрылымын анықтау үшін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негіз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болып табылады.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Социометриялық карточка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- ақпарат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жинау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үшін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жасалатын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кесте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Социометриялық индекс -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топтағы өзара қатынастары сипаттарының сандық және жеке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адам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статусын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анықтау үшін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пайдаланылатын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көрсеткіш. Ол социометриялық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сауалнама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мәліметтері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негізінде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есептелінеді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Социограмма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-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социометриялық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сауалнама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негізінде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анықтаған, топ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ішіндегі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байланыстың графикалық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бейнеленуі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Сандық мәліметтер</w:t>
      </w:r>
      <w:r w:rsidR="00F44376" w:rsidRPr="002D79CE">
        <w:rPr>
          <w:rFonts w:eastAsia="Times New Roman,BoldItalic"/>
          <w:b/>
          <w:bCs/>
          <w:iCs/>
          <w:sz w:val="28"/>
          <w:szCs w:val="28"/>
          <w:lang w:val="kk-KZ" w:eastAsia="en-US"/>
        </w:rPr>
        <w:t xml:space="preserve"> </w:t>
      </w: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-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зерттеу барысындағы нақты өлшеу әдістері арқылы алынған барлық сандық көрсеткіштері (зерттелушілердің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жасы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,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тапсырма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орындау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ға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кеткен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уақыт, тест нәтижелері т.б).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Сапалық мәліметтер</w:t>
      </w:r>
      <w:r w:rsidR="00F44376" w:rsidRPr="002D79CE">
        <w:rPr>
          <w:rFonts w:eastAsia="Times New Roman,BoldItalic"/>
          <w:b/>
          <w:bCs/>
          <w:iCs/>
          <w:sz w:val="28"/>
          <w:szCs w:val="28"/>
          <w:lang w:val="kk-KZ" w:eastAsia="en-US"/>
        </w:rPr>
        <w:t xml:space="preserve"> </w:t>
      </w: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-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зерттеуге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қатыстырылған таңдау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тобы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не оның мүшесіне тән және зерттеу үшін маңызды көрсеткіш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саналатын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сапалық қасиеттер. Бұл мәліметтерді өлшеу әдістері арқылы анықтау мүмкін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емес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, тек олардың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кездесу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жиіл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ігін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сандық бағалап, оның пайыздық көрсеткіштеріне қол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жеткізуге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болады.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Реттік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</w:t>
      </w:r>
      <w:proofErr w:type="gram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м</w:t>
      </w:r>
      <w:proofErr w:type="gram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әліметтер</w:t>
      </w:r>
      <w:r w:rsidR="00F44376" w:rsidRPr="002D79CE">
        <w:rPr>
          <w:rFonts w:eastAsia="Times New Roman,BoldItalic"/>
          <w:b/>
          <w:bCs/>
          <w:iCs/>
          <w:sz w:val="28"/>
          <w:szCs w:val="28"/>
          <w:lang w:val="kk-KZ" w:eastAsia="en-US"/>
        </w:rPr>
        <w:t xml:space="preserve"> </w:t>
      </w: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-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зерттеу барысындағы өлшеу әдістері арқылы анықталған мәліметтердің өсу не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кему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реті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бойынша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орналастыру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мүмкіндігі бар көрсеткіштер.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Лимит (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Lim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) </w:t>
      </w: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немесе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құлаш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- көрсеткіштер бойынша алынған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максималды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шамадан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минималды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шаманы алғанда шыққан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айырма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шама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. Оны құлаш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деп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те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атайды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.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Lim=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Х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max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-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Хmin</w:t>
      </w:r>
      <w:proofErr w:type="spellEnd"/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Индикатор –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объект </w:t>
      </w:r>
      <w:proofErr w:type="spellStart"/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жайлы</w:t>
      </w:r>
      <w:proofErr w:type="spellEnd"/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ақпарат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таситын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белгілер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Деңгей –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сандық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типтегі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тәуелсіз өзгергі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шт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іктің әрекетін беру тәсілі.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Еркіндік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дәрежесі – 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статистикалық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болжамдарда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пайдаланатын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үлесті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імнің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сипаттамасы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Мәнділі</w:t>
      </w:r>
      <w:proofErr w:type="gram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к</w:t>
      </w:r>
      <w:proofErr w:type="gram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деңгейі –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статистикалық болжамның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сенімділігін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бейнелейтін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математикалық статистика ұғымы.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lastRenderedPageBreak/>
        <w:t xml:space="preserve">Мән – 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тәуелді өзгергі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шт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ікті өлшеу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бірлігі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, алынған мәліметтерді өндеудің соңғы нәтижелері.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Эмпирикалық мән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– бұл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арнайы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статистикалық әдіс арқылы мәліметтерді өңдеу нәтижесінде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алынатын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мән.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Критикалық мән –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зерттелушілер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саны мен ә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критерийдің өзіндік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ерекшеліктеріне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байланысты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нақты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есептеулерге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негізделген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шеткі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мәндер.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Кластерлі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талдау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– эксперименттік мәліметтерді 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кластар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ға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топтастыру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әдісі.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proofErr w:type="spellStart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Дисперсиялы</w:t>
      </w:r>
      <w:proofErr w:type="spellEnd"/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 xml:space="preserve"> талдау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– сызықты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комбинациялар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тү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р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інде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берілген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факторлар мен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бір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уақытты әрекет ететін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факторлардан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тәуелді бақылауды өңдеудің статистикалық әдістер жүйесі.</w:t>
      </w:r>
    </w:p>
    <w:p w:rsidR="004C4044" w:rsidRPr="002D79CE" w:rsidRDefault="004C4044" w:rsidP="002D79C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eastAsia="Times New Roman,BoldItalic"/>
          <w:bCs/>
          <w:iCs/>
          <w:sz w:val="28"/>
          <w:szCs w:val="28"/>
          <w:lang w:eastAsia="en-US"/>
        </w:rPr>
      </w:pPr>
      <w:r w:rsidRPr="002D79CE">
        <w:rPr>
          <w:rFonts w:eastAsia="Times New Roman,BoldItalic"/>
          <w:b/>
          <w:bCs/>
          <w:iCs/>
          <w:sz w:val="28"/>
          <w:szCs w:val="28"/>
          <w:lang w:eastAsia="en-US"/>
        </w:rPr>
        <w:t>Регрессиялық талдау</w:t>
      </w:r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– (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латынша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regressіo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–</w:t>
      </w:r>
      <w:proofErr w:type="gram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арт</w:t>
      </w:r>
      <w:proofErr w:type="gram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қа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шегіну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) айнымалының орталық мәнінің өздерінің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бір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немесе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төл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факторлардан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тәуелділігін </w:t>
      </w:r>
      <w:proofErr w:type="spellStart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>зерттейтін</w:t>
      </w:r>
      <w:proofErr w:type="spellEnd"/>
      <w:r w:rsidRPr="002D79CE">
        <w:rPr>
          <w:rFonts w:eastAsia="Times New Roman,BoldItalic"/>
          <w:bCs/>
          <w:iCs/>
          <w:sz w:val="28"/>
          <w:szCs w:val="28"/>
          <w:lang w:eastAsia="en-US"/>
        </w:rPr>
        <w:t xml:space="preserve"> статистикалық талдау аймағы.</w:t>
      </w:r>
    </w:p>
    <w:sectPr w:rsidR="004C4044" w:rsidRPr="002D79CE" w:rsidSect="0036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692E"/>
    <w:multiLevelType w:val="hybridMultilevel"/>
    <w:tmpl w:val="C110FEFA"/>
    <w:lvl w:ilvl="0" w:tplc="6BAAAF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B1880"/>
    <w:multiLevelType w:val="hybridMultilevel"/>
    <w:tmpl w:val="B6C8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515C"/>
    <w:rsid w:val="002027E0"/>
    <w:rsid w:val="00252BA4"/>
    <w:rsid w:val="002D79CE"/>
    <w:rsid w:val="00353120"/>
    <w:rsid w:val="003648D6"/>
    <w:rsid w:val="004C4044"/>
    <w:rsid w:val="00625784"/>
    <w:rsid w:val="006525D1"/>
    <w:rsid w:val="007A515C"/>
    <w:rsid w:val="00F1573D"/>
    <w:rsid w:val="00F4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3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2024-09-15T19:25:00Z</dcterms:created>
  <dcterms:modified xsi:type="dcterms:W3CDTF">2024-09-29T21:32:00Z</dcterms:modified>
</cp:coreProperties>
</file>