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43" w:rsidRPr="00E449FA" w:rsidRDefault="005A459F" w:rsidP="005A459F">
      <w:pPr>
        <w:pStyle w:val="normal"/>
        <w:jc w:val="center"/>
        <w:rPr>
          <w:rFonts w:ascii="Times New Roman" w:eastAsia="EB Garamond" w:hAnsi="Times New Roman" w:cs="Times New Roman"/>
          <w:b/>
          <w:sz w:val="24"/>
          <w:szCs w:val="24"/>
          <w:lang w:val="kk-KZ"/>
        </w:rPr>
      </w:pPr>
      <w:r w:rsidRPr="00165785">
        <w:rPr>
          <w:rFonts w:ascii="Times New Roman" w:eastAsia="EB Garamond" w:hAnsi="Times New Roman" w:cs="Times New Roman"/>
          <w:b/>
          <w:sz w:val="24"/>
          <w:szCs w:val="24"/>
        </w:rPr>
        <w:t xml:space="preserve">ЛАБОРАТОРИЯЛЫҚ ЖҰМЫС </w:t>
      </w:r>
      <w:r w:rsidR="00D9306E">
        <w:rPr>
          <w:rFonts w:ascii="Times New Roman" w:eastAsia="EB Garamond" w:hAnsi="Times New Roman" w:cs="Times New Roman"/>
          <w:b/>
          <w:sz w:val="24"/>
          <w:szCs w:val="24"/>
        </w:rPr>
        <w:t>№</w:t>
      </w:r>
      <w:r w:rsidRPr="00165785">
        <w:rPr>
          <w:rFonts w:ascii="Times New Roman" w:eastAsia="EB Garamond" w:hAnsi="Times New Roman" w:cs="Times New Roman"/>
          <w:b/>
          <w:sz w:val="24"/>
          <w:szCs w:val="24"/>
        </w:rPr>
        <w:t xml:space="preserve"> </w:t>
      </w:r>
      <w:r w:rsidR="00E449FA">
        <w:rPr>
          <w:rFonts w:ascii="Times New Roman" w:eastAsia="EB Garamond" w:hAnsi="Times New Roman" w:cs="Times New Roman"/>
          <w:b/>
          <w:sz w:val="24"/>
          <w:szCs w:val="24"/>
          <w:lang w:val="kk-KZ"/>
        </w:rPr>
        <w:t>6</w:t>
      </w:r>
    </w:p>
    <w:p w:rsidR="00D9306E" w:rsidRDefault="00D9306E">
      <w:pPr>
        <w:pStyle w:val="normal"/>
        <w:rPr>
          <w:rFonts w:ascii="Times New Roman" w:eastAsia="EB Garamond" w:hAnsi="Times New Roman" w:cs="Times New Roman"/>
          <w:b/>
          <w:sz w:val="24"/>
          <w:szCs w:val="24"/>
          <w:lang w:val="kk-KZ"/>
        </w:rPr>
      </w:pPr>
    </w:p>
    <w:p w:rsidR="00BC4943" w:rsidRPr="00165785" w:rsidRDefault="005A459F">
      <w:pPr>
        <w:pStyle w:val="normal"/>
        <w:rPr>
          <w:rFonts w:ascii="Times New Roman" w:eastAsia="EB Garamond" w:hAnsi="Times New Roman" w:cs="Times New Roman"/>
          <w:b/>
          <w:sz w:val="24"/>
          <w:szCs w:val="24"/>
        </w:rPr>
      </w:pPr>
      <w:proofErr w:type="gramStart"/>
      <w:r w:rsidRPr="00165785">
        <w:rPr>
          <w:rFonts w:ascii="Times New Roman" w:eastAsia="EB Garamond" w:hAnsi="Times New Roman" w:cs="Times New Roman"/>
          <w:b/>
          <w:sz w:val="24"/>
          <w:szCs w:val="24"/>
        </w:rPr>
        <w:t>Ж</w:t>
      </w:r>
      <w:proofErr w:type="gramEnd"/>
      <w:r w:rsidRPr="00165785">
        <w:rPr>
          <w:rFonts w:ascii="Times New Roman" w:eastAsia="EB Garamond" w:hAnsi="Times New Roman" w:cs="Times New Roman"/>
          <w:b/>
          <w:sz w:val="24"/>
          <w:szCs w:val="24"/>
        </w:rPr>
        <w:t>ҰМЫС АТЫ:</w:t>
      </w:r>
    </w:p>
    <w:p w:rsidR="00D9306E" w:rsidRDefault="00D9306E" w:rsidP="005A459F">
      <w:pPr>
        <w:pStyle w:val="normal"/>
        <w:jc w:val="center"/>
        <w:rPr>
          <w:rFonts w:ascii="Times New Roman" w:eastAsia="EB Garamond" w:hAnsi="Times New Roman" w:cs="Times New Roman"/>
          <w:b/>
          <w:sz w:val="24"/>
          <w:szCs w:val="24"/>
          <w:lang w:val="kk-KZ"/>
        </w:rPr>
      </w:pPr>
    </w:p>
    <w:p w:rsidR="00BC4943" w:rsidRPr="00E449FA" w:rsidRDefault="005A459F" w:rsidP="005A459F">
      <w:pPr>
        <w:pStyle w:val="normal"/>
        <w:jc w:val="center"/>
        <w:rPr>
          <w:rFonts w:ascii="Times New Roman" w:eastAsia="EB Garamond" w:hAnsi="Times New Roman" w:cs="Times New Roman"/>
          <w:b/>
          <w:sz w:val="24"/>
          <w:szCs w:val="24"/>
          <w:lang w:val="kk-KZ"/>
        </w:rPr>
      </w:pPr>
      <w:r w:rsidRPr="00E449FA">
        <w:rPr>
          <w:rFonts w:ascii="Times New Roman" w:eastAsia="EB Garamond" w:hAnsi="Times New Roman" w:cs="Times New Roman"/>
          <w:b/>
          <w:sz w:val="24"/>
          <w:szCs w:val="24"/>
          <w:lang w:val="kk-KZ"/>
        </w:rPr>
        <w:t>ТІКЕЛЕЙ ЖӘНЕ ТІКЕЛЕЙ ЕМЕС ШКАЛАЛАУ ТИПТЕРІН ТАЛДАУ</w:t>
      </w:r>
    </w:p>
    <w:p w:rsidR="005A459F" w:rsidRDefault="005A459F">
      <w:pPr>
        <w:pStyle w:val="normal"/>
        <w:rPr>
          <w:rFonts w:ascii="Times New Roman" w:eastAsia="EB Garamond" w:hAnsi="Times New Roman" w:cs="Times New Roman"/>
          <w:b/>
          <w:sz w:val="28"/>
          <w:szCs w:val="28"/>
          <w:lang w:val="kk-KZ"/>
        </w:rPr>
      </w:pPr>
    </w:p>
    <w:p w:rsidR="00BC4943" w:rsidRPr="005A459F" w:rsidRDefault="005A459F">
      <w:pPr>
        <w:pStyle w:val="normal"/>
        <w:rPr>
          <w:rFonts w:ascii="Times New Roman" w:eastAsia="EB Garamond" w:hAnsi="Times New Roman" w:cs="Times New Roman"/>
          <w:b/>
          <w:sz w:val="28"/>
          <w:szCs w:val="28"/>
          <w:lang w:val="kk-KZ"/>
        </w:rPr>
      </w:pPr>
      <w:r w:rsidRPr="00D9306E">
        <w:rPr>
          <w:rFonts w:ascii="Times New Roman" w:eastAsia="EB Garamond" w:hAnsi="Times New Roman" w:cs="Times New Roman"/>
          <w:b/>
          <w:sz w:val="28"/>
          <w:szCs w:val="28"/>
          <w:lang w:val="kk-KZ"/>
        </w:rPr>
        <w:t>Жұмыс мақсаты</w:t>
      </w:r>
      <w:r>
        <w:rPr>
          <w:rFonts w:ascii="Times New Roman" w:eastAsia="EB Garamond" w:hAnsi="Times New Roman" w:cs="Times New Roman"/>
          <w:b/>
          <w:sz w:val="28"/>
          <w:szCs w:val="28"/>
          <w:lang w:val="kk-KZ"/>
        </w:rPr>
        <w:t>:</w:t>
      </w:r>
    </w:p>
    <w:p w:rsidR="00BC4943" w:rsidRPr="00D9306E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  <w:r w:rsidRPr="00D9306E">
        <w:rPr>
          <w:rFonts w:ascii="Times New Roman" w:eastAsia="Georgia" w:hAnsi="Times New Roman" w:cs="Times New Roman"/>
          <w:sz w:val="26"/>
          <w:szCs w:val="26"/>
          <w:lang w:val="kk-KZ"/>
        </w:rPr>
        <w:t xml:space="preserve">1. Психологиядағы өлшемдер түрлерін анықтау. 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2.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әдістерін зерттеу.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3.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Терстоун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шкаласын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игеру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BC4943">
      <w:pPr>
        <w:pStyle w:val="normal"/>
        <w:rPr>
          <w:rFonts w:ascii="Times New Roman" w:eastAsia="Georgia" w:hAnsi="Times New Roman" w:cs="Times New Roman"/>
          <w:b/>
          <w:sz w:val="26"/>
          <w:szCs w:val="26"/>
        </w:rPr>
      </w:pP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b/>
          <w:sz w:val="26"/>
          <w:szCs w:val="26"/>
        </w:rPr>
      </w:pPr>
      <w:proofErr w:type="spell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Тапсырма</w:t>
      </w:r>
      <w:proofErr w:type="spellEnd"/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1.</w:t>
      </w:r>
      <w:r>
        <w:rPr>
          <w:rFonts w:ascii="Times New Roman" w:eastAsia="Georgia" w:hAnsi="Times New Roman" w:cs="Times New Roman"/>
          <w:sz w:val="26"/>
          <w:szCs w:val="26"/>
          <w:lang w:val="kk-KZ"/>
        </w:rPr>
        <w:t xml:space="preserve"> </w:t>
      </w: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Нәтижелерді өңдеу барысындағы сандық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шкалаларды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меңгеру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2. Ұпайлық бағалар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шкаласын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құрыл</w:t>
      </w:r>
      <w:r>
        <w:rPr>
          <w:rFonts w:ascii="Times New Roman" w:eastAsia="Georgia" w:hAnsi="Times New Roman" w:cs="Times New Roman"/>
          <w:sz w:val="26"/>
          <w:szCs w:val="26"/>
        </w:rPr>
        <w:t xml:space="preserve">ымдарымен </w:t>
      </w:r>
      <w:proofErr w:type="spellStart"/>
      <w:r>
        <w:rPr>
          <w:rFonts w:ascii="Times New Roman" w:eastAsia="Georgia" w:hAnsi="Times New Roman" w:cs="Times New Roman"/>
          <w:sz w:val="26"/>
          <w:szCs w:val="26"/>
        </w:rPr>
        <w:t>байланысты</w:t>
      </w:r>
      <w:proofErr w:type="spellEnd"/>
      <w:r>
        <w:rPr>
          <w:rFonts w:ascii="Times New Roman" w:eastAsia="Georgia" w:hAnsi="Times New Roman" w:cs="Times New Roman"/>
          <w:sz w:val="26"/>
          <w:szCs w:val="26"/>
        </w:rPr>
        <w:t xml:space="preserve"> мәселелер</w:t>
      </w:r>
      <w:r>
        <w:rPr>
          <w:rFonts w:ascii="Times New Roman" w:eastAsia="Georgia" w:hAnsi="Times New Roman" w:cs="Times New Roman"/>
          <w:sz w:val="26"/>
          <w:szCs w:val="26"/>
          <w:lang w:val="kk-KZ"/>
        </w:rPr>
        <w:t>га талдау жасау</w:t>
      </w:r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3. Ұпайлық бағасының логикалық қателіктері.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4. Сенсорылқ ұзындықтар теңдігі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туралы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с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5.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Терстоун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әдісін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игеру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BC4943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b/>
          <w:sz w:val="26"/>
          <w:szCs w:val="26"/>
        </w:rPr>
      </w:pPr>
      <w:r w:rsidRPr="00165785">
        <w:rPr>
          <w:rFonts w:ascii="Times New Roman" w:eastAsia="Georgia" w:hAnsi="Times New Roman" w:cs="Times New Roman"/>
          <w:b/>
          <w:sz w:val="26"/>
          <w:szCs w:val="26"/>
        </w:rPr>
        <w:t xml:space="preserve">Лабораториялық жұмыс ұстанымының </w:t>
      </w:r>
      <w:proofErr w:type="spell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сипаттамасы</w:t>
      </w:r>
      <w:proofErr w:type="spellEnd"/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Біздің ішкі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сезінулеріміз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шкала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бойында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нақты айрмашылықтарын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бейнелейтін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сандық өлшемінде көрсетілуі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тиіс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Ізбасарлы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құрылуы,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бі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р</w:t>
      </w:r>
      <w:proofErr w:type="spellEnd"/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жағынан үдемелі физикалық қоздырғыштарының күштілігі,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екіншіден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үдемелі сол күштіліктің түйсінулеріміздің өзгерістері бойынша.</w:t>
      </w:r>
    </w:p>
    <w:p w:rsidR="00BC4943" w:rsidRPr="00165785" w:rsidRDefault="00BC4943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</w:p>
    <w:p w:rsidR="00BC4943" w:rsidRPr="005A459F" w:rsidRDefault="005A459F">
      <w:pPr>
        <w:pStyle w:val="normal"/>
        <w:rPr>
          <w:rFonts w:ascii="Times New Roman" w:eastAsia="Georgia" w:hAnsi="Times New Roman" w:cs="Times New Roman"/>
          <w:b/>
          <w:sz w:val="26"/>
          <w:szCs w:val="26"/>
          <w:lang w:val="kk-KZ"/>
        </w:rPr>
      </w:pPr>
      <w:r w:rsidRPr="00165785">
        <w:rPr>
          <w:rFonts w:ascii="Times New Roman" w:eastAsia="Georgia" w:hAnsi="Times New Roman" w:cs="Times New Roman"/>
          <w:b/>
          <w:sz w:val="26"/>
          <w:szCs w:val="26"/>
        </w:rPr>
        <w:t>Лабораториялық жұ</w:t>
      </w:r>
      <w:proofErr w:type="gram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мыс</w:t>
      </w:r>
      <w:proofErr w:type="gramEnd"/>
      <w:r w:rsidRPr="00165785">
        <w:rPr>
          <w:rFonts w:ascii="Times New Roman" w:eastAsia="Georgia" w:hAnsi="Times New Roman" w:cs="Times New Roman"/>
          <w:b/>
          <w:sz w:val="26"/>
          <w:szCs w:val="26"/>
        </w:rPr>
        <w:t xml:space="preserve">қа әдістемелік </w:t>
      </w:r>
      <w:proofErr w:type="spell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сілтемелер</w:t>
      </w:r>
      <w:proofErr w:type="spellEnd"/>
      <w:r>
        <w:rPr>
          <w:rFonts w:ascii="Times New Roman" w:eastAsia="Georgia" w:hAnsi="Times New Roman" w:cs="Times New Roman"/>
          <w:b/>
          <w:sz w:val="26"/>
          <w:szCs w:val="26"/>
          <w:lang w:val="kk-KZ"/>
        </w:rPr>
        <w:t>: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1. Психологиядағы өлшемдер. /Гусев А.Н., Измайлов Ч.А.,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Михалевская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М.Б. Измерение в психологии. Общий психологический практикум, 2-е издание. – М.,1998. – С. 149-158.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Психологиядағы өлшемдер. / Большой психологический словарь. / Сост. и общ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р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>ед. Б. Мещеряков, В. Зинченко. – СПб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., 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>2004. С.189-191, 607</w:t>
      </w:r>
    </w:p>
    <w:p w:rsidR="00BC4943" w:rsidRPr="00165785" w:rsidRDefault="00BC4943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b/>
          <w:sz w:val="26"/>
          <w:szCs w:val="26"/>
        </w:rPr>
      </w:pPr>
      <w:proofErr w:type="gram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Ж</w:t>
      </w:r>
      <w:proofErr w:type="gramEnd"/>
      <w:r w:rsidRPr="00165785">
        <w:rPr>
          <w:rFonts w:ascii="Times New Roman" w:eastAsia="Georgia" w:hAnsi="Times New Roman" w:cs="Times New Roman"/>
          <w:b/>
          <w:sz w:val="26"/>
          <w:szCs w:val="26"/>
        </w:rPr>
        <w:t xml:space="preserve">ұмысты </w:t>
      </w:r>
      <w:proofErr w:type="spell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орындау</w:t>
      </w:r>
      <w:proofErr w:type="spellEnd"/>
      <w:r w:rsidRPr="00165785">
        <w:rPr>
          <w:rFonts w:ascii="Times New Roman" w:eastAsia="Georgia" w:hAnsi="Times New Roman" w:cs="Times New Roman"/>
          <w:b/>
          <w:sz w:val="26"/>
          <w:szCs w:val="26"/>
        </w:rPr>
        <w:t xml:space="preserve"> </w:t>
      </w:r>
      <w:proofErr w:type="spellStart"/>
      <w:r w:rsidRPr="00165785">
        <w:rPr>
          <w:rFonts w:ascii="Times New Roman" w:eastAsia="Georgia" w:hAnsi="Times New Roman" w:cs="Times New Roman"/>
          <w:b/>
          <w:sz w:val="26"/>
          <w:szCs w:val="26"/>
        </w:rPr>
        <w:t>реті</w:t>
      </w:r>
      <w:proofErr w:type="spellEnd"/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1.</w:t>
      </w:r>
      <w:r>
        <w:rPr>
          <w:rFonts w:ascii="Times New Roman" w:eastAsia="Georgia" w:hAnsi="Times New Roman" w:cs="Times New Roman"/>
          <w:sz w:val="26"/>
          <w:szCs w:val="26"/>
          <w:lang w:val="kk-KZ"/>
        </w:rPr>
        <w:t xml:space="preserve"> </w:t>
      </w: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Нәтижелерді өңдеу барысындағы сандық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шкалалар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2. Ұпайлық бағалар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шкаласын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құрылымдарымен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байланысты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мәселелер</w:t>
      </w:r>
      <w:r>
        <w:rPr>
          <w:rFonts w:ascii="Times New Roman" w:eastAsia="Georgia" w:hAnsi="Times New Roman" w:cs="Times New Roman"/>
          <w:sz w:val="26"/>
          <w:szCs w:val="26"/>
          <w:lang w:val="kk-KZ"/>
        </w:rPr>
        <w:t>ге талдау жасау</w:t>
      </w:r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3. Ұпайлық бағасының логикалық қателіктері.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4. Сенсорылқ ұзындықтар теңдігі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туралы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</w:t>
      </w:r>
      <w:proofErr w:type="gramStart"/>
      <w:r w:rsidRPr="00165785">
        <w:rPr>
          <w:rFonts w:ascii="Times New Roman" w:eastAsia="Georgia" w:hAnsi="Times New Roman" w:cs="Times New Roman"/>
          <w:sz w:val="26"/>
          <w:szCs w:val="26"/>
        </w:rPr>
        <w:t>с</w:t>
      </w:r>
      <w:proofErr w:type="gram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5.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Терстоун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әдісі.</w:t>
      </w:r>
    </w:p>
    <w:p w:rsidR="00BC4943" w:rsidRPr="00165785" w:rsidRDefault="00BC4943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b/>
          <w:sz w:val="26"/>
          <w:szCs w:val="26"/>
        </w:rPr>
      </w:pPr>
      <w:r w:rsidRPr="00165785">
        <w:rPr>
          <w:rFonts w:ascii="Times New Roman" w:eastAsia="Georgia" w:hAnsi="Times New Roman" w:cs="Times New Roman"/>
          <w:b/>
          <w:sz w:val="26"/>
          <w:szCs w:val="26"/>
        </w:rPr>
        <w:t>Бақылау сұрақтары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1. Сандық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шкалалау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құрылымы, мәселелері.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lastRenderedPageBreak/>
        <w:t xml:space="preserve">2. Стандарттық бойынша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типі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>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3. Контекстің әсері.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>4. Контраст қателіктері.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5. Психологиядағы өлшемдер. 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6. Екі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салыстырмалы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шкалалу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. </w:t>
      </w:r>
    </w:p>
    <w:p w:rsidR="00BC4943" w:rsidRPr="00165785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7.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Ранжировалау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әдісі.</w:t>
      </w:r>
    </w:p>
    <w:p w:rsidR="00BC4943" w:rsidRDefault="005A459F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8. </w:t>
      </w:r>
      <w:proofErr w:type="spellStart"/>
      <w:r w:rsidRPr="00165785">
        <w:rPr>
          <w:rFonts w:ascii="Times New Roman" w:eastAsia="Georgia" w:hAnsi="Times New Roman" w:cs="Times New Roman"/>
          <w:sz w:val="26"/>
          <w:szCs w:val="26"/>
        </w:rPr>
        <w:t>Терстоун</w:t>
      </w:r>
      <w:proofErr w:type="spellEnd"/>
      <w:r w:rsidRPr="00165785">
        <w:rPr>
          <w:rFonts w:ascii="Times New Roman" w:eastAsia="Georgia" w:hAnsi="Times New Roman" w:cs="Times New Roman"/>
          <w:sz w:val="26"/>
          <w:szCs w:val="26"/>
        </w:rPr>
        <w:t xml:space="preserve"> әдісі.</w:t>
      </w:r>
    </w:p>
    <w:p w:rsidR="00E90A7D" w:rsidRDefault="00E90A7D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</w:p>
    <w:p w:rsidR="00E90A7D" w:rsidRDefault="00E90A7D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</w:p>
    <w:p w:rsidR="00E90A7D" w:rsidRDefault="00E90A7D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</w:p>
    <w:p w:rsidR="00E90A7D" w:rsidRPr="002607E6" w:rsidRDefault="00E90A7D" w:rsidP="00E90A7D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</w:t>
      </w:r>
      <w:r w:rsidRPr="002607E6">
        <w:rPr>
          <w:b/>
          <w:sz w:val="28"/>
          <w:szCs w:val="28"/>
          <w:lang w:val="kk-KZ"/>
        </w:rPr>
        <w:t>н әдебиеттер: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kk-KZ"/>
        </w:rPr>
      </w:pPr>
      <w:r w:rsidRPr="00B13C2D">
        <w:rPr>
          <w:i/>
          <w:iCs/>
          <w:color w:val="000000"/>
          <w:sz w:val="28"/>
          <w:szCs w:val="28"/>
          <w:lang w:val="kk-KZ"/>
        </w:rPr>
        <w:t>Яньшин, П. В. </w:t>
      </w:r>
      <w:r w:rsidRPr="00B13C2D">
        <w:rPr>
          <w:color w:val="000000"/>
          <w:sz w:val="28"/>
          <w:szCs w:val="28"/>
          <w:lang w:val="kk-KZ"/>
        </w:rPr>
        <w:t> </w:t>
      </w:r>
      <w:r w:rsidRPr="00B13C2D">
        <w:rPr>
          <w:color w:val="000000"/>
          <w:sz w:val="28"/>
          <w:szCs w:val="28"/>
        </w:rPr>
        <w:t>Клиническая психодиагностика личности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П. В. </w:t>
      </w:r>
      <w:proofErr w:type="spellStart"/>
      <w:r w:rsidRPr="00B13C2D">
        <w:rPr>
          <w:color w:val="000000"/>
          <w:sz w:val="28"/>
          <w:szCs w:val="28"/>
        </w:rPr>
        <w:t>Яньшин</w:t>
      </w:r>
      <w:proofErr w:type="spellEnd"/>
      <w:r w:rsidRPr="00B13C2D">
        <w:rPr>
          <w:color w:val="000000"/>
          <w:sz w:val="28"/>
          <w:szCs w:val="28"/>
        </w:rPr>
        <w:t xml:space="preserve">. — 3-е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327 </w:t>
      </w:r>
      <w:proofErr w:type="gramStart"/>
      <w:r w:rsidRPr="00B13C2D">
        <w:rPr>
          <w:color w:val="000000"/>
          <w:sz w:val="28"/>
          <w:szCs w:val="28"/>
        </w:rPr>
        <w:t>с</w:t>
      </w:r>
      <w:proofErr w:type="gramEnd"/>
      <w:r w:rsidRPr="00B13C2D">
        <w:rPr>
          <w:color w:val="000000"/>
          <w:sz w:val="28"/>
          <w:szCs w:val="28"/>
        </w:rPr>
        <w:t>. 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B13C2D">
        <w:rPr>
          <w:color w:val="000000"/>
          <w:sz w:val="28"/>
          <w:szCs w:val="28"/>
          <w:shd w:val="clear" w:color="auto" w:fill="FFFFFF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М. Г.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139 с. — (Высшее образование). — ISBN 978-5-534-07265-5.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</w:rPr>
        <w:t>Психодиагностика. Теория и практика в 2 ч. Часть 1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учебник для вузов / М. К. Акимова [и др.] 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301 с. — (Высшее образование). — ISBN 978-5-9916-9948-8. — Текст</w:t>
      </w:r>
      <w:proofErr w:type="gramStart"/>
      <w:r w:rsidRPr="00B13C2D">
        <w:rPr>
          <w:color w:val="000000"/>
          <w:sz w:val="28"/>
          <w:szCs w:val="28"/>
        </w:rPr>
        <w:t xml:space="preserve"> :</w:t>
      </w:r>
      <w:proofErr w:type="gramEnd"/>
      <w:r w:rsidRPr="00B13C2D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 xml:space="preserve"> [сайт]. — URL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</w:rPr>
        <w:t>, Д. М. </w:t>
      </w:r>
      <w:r w:rsidRPr="00B13C2D">
        <w:rPr>
          <w:color w:val="000000"/>
          <w:sz w:val="28"/>
          <w:szCs w:val="28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>, М. Г.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</w:rPr>
        <w:t>испр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139 с. — (Высшее образование). — ISBN 978-5-534-07265-5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>Психодиагностика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А. Н. Кошелева [и др.] ; под редакцией А. Н. Кошелевой, В. В. Хороших. — Москва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 xml:space="preserve">Психодиагностика. Теория и практика в 2 ч. Часть 1: учебник для вузов / М. К. Акимова [и др.];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301 с. — (Высшее образование). — ISBN 978-5-9916-9948-8.</w:t>
      </w:r>
    </w:p>
    <w:p w:rsidR="00E90A7D" w:rsidRPr="00B13C2D" w:rsidRDefault="00E90A7D" w:rsidP="00E90A7D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sz w:val="28"/>
          <w:szCs w:val="28"/>
          <w:lang w:val="kk-KZ"/>
        </w:rPr>
        <w:t xml:space="preserve">В. Дружинин. Экспериментальная психология. </w:t>
      </w:r>
      <w:r w:rsidRPr="00B13C2D">
        <w:rPr>
          <w:color w:val="000000"/>
          <w:sz w:val="28"/>
          <w:szCs w:val="28"/>
          <w:shd w:val="clear" w:color="auto" w:fill="FFFFFF"/>
        </w:rPr>
        <w:t xml:space="preserve">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18</w:t>
      </w:r>
      <w:r w:rsidRPr="00B13C2D">
        <w:rPr>
          <w:color w:val="000000"/>
          <w:sz w:val="28"/>
          <w:szCs w:val="28"/>
          <w:shd w:val="clear" w:color="auto" w:fill="FFFFFF"/>
        </w:rPr>
        <w:t>. — 30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9</w:t>
      </w:r>
      <w:r w:rsidRPr="00B13C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E90A7D" w:rsidRPr="00B13C2D" w:rsidRDefault="00E90A7D" w:rsidP="00E90A7D">
      <w:pPr>
        <w:spacing w:line="360" w:lineRule="auto"/>
        <w:ind w:firstLine="720"/>
        <w:jc w:val="both"/>
        <w:rPr>
          <w:sz w:val="28"/>
          <w:szCs w:val="28"/>
          <w:lang w:val="kk-KZ"/>
        </w:rPr>
      </w:pPr>
    </w:p>
    <w:p w:rsidR="00E90A7D" w:rsidRPr="00E90A7D" w:rsidRDefault="00E90A7D">
      <w:pPr>
        <w:pStyle w:val="normal"/>
        <w:rPr>
          <w:rFonts w:ascii="Times New Roman" w:eastAsia="Georgia" w:hAnsi="Times New Roman" w:cs="Times New Roman"/>
          <w:sz w:val="26"/>
          <w:szCs w:val="26"/>
          <w:lang w:val="kk-KZ"/>
        </w:rPr>
      </w:pPr>
    </w:p>
    <w:sectPr w:rsidR="00E90A7D" w:rsidRPr="00E90A7D" w:rsidSect="00D9306E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  <w:sig w:usb0="00000000" w:usb1="00000000" w:usb2="00000000" w:usb3="00000000" w:csb0="0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80"/>
    <w:multiLevelType w:val="hybridMultilevel"/>
    <w:tmpl w:val="229E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4943"/>
    <w:rsid w:val="000A5503"/>
    <w:rsid w:val="00165785"/>
    <w:rsid w:val="002A3159"/>
    <w:rsid w:val="005A459F"/>
    <w:rsid w:val="00BC4943"/>
    <w:rsid w:val="00D9306E"/>
    <w:rsid w:val="00E449FA"/>
    <w:rsid w:val="00E9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59"/>
  </w:style>
  <w:style w:type="paragraph" w:styleId="1">
    <w:name w:val="heading 1"/>
    <w:basedOn w:val="normal"/>
    <w:next w:val="normal"/>
    <w:rsid w:val="00BC494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C494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C494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C494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C494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C494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C4943"/>
  </w:style>
  <w:style w:type="table" w:customStyle="1" w:styleId="TableNormal">
    <w:name w:val="Table Normal"/>
    <w:rsid w:val="00BC49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C494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C494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90A7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2024-09-21T18:33:00Z</dcterms:created>
  <dcterms:modified xsi:type="dcterms:W3CDTF">2024-09-30T00:10:00Z</dcterms:modified>
</cp:coreProperties>
</file>