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13" w:rsidRPr="004C524F" w:rsidRDefault="004C524F" w:rsidP="004C524F">
      <w:pPr>
        <w:jc w:val="center"/>
        <w:rPr>
          <w:rFonts w:cs="Times New Roman"/>
          <w:szCs w:val="28"/>
          <w:lang w:val="kk-KZ"/>
        </w:rPr>
      </w:pPr>
      <w:r w:rsidRPr="004C524F">
        <w:rPr>
          <w:rFonts w:cs="Times New Roman"/>
          <w:szCs w:val="28"/>
          <w:lang w:val="kk-KZ"/>
        </w:rPr>
        <w:t>7 лекция</w:t>
      </w:r>
    </w:p>
    <w:p w:rsidR="000833B0" w:rsidRPr="004C524F" w:rsidRDefault="000833B0">
      <w:pPr>
        <w:rPr>
          <w:rFonts w:cs="Times New Roman"/>
          <w:szCs w:val="28"/>
          <w:lang w:val="kk-KZ"/>
        </w:rPr>
      </w:pPr>
    </w:p>
    <w:p w:rsidR="000833B0" w:rsidRPr="004C524F" w:rsidRDefault="000833B0">
      <w:pPr>
        <w:rPr>
          <w:rFonts w:cs="Times New Roman"/>
          <w:szCs w:val="28"/>
          <w:lang w:val="kk-KZ"/>
        </w:rPr>
      </w:pPr>
      <w:r w:rsidRPr="004C524F">
        <w:rPr>
          <w:rFonts w:cs="Times New Roman"/>
          <w:szCs w:val="28"/>
          <w:lang w:val="kk-KZ"/>
        </w:rPr>
        <w:t xml:space="preserve">Тақырыбы: </w:t>
      </w:r>
      <w:r w:rsidRPr="004C524F">
        <w:rPr>
          <w:rFonts w:cs="Times New Roman"/>
          <w:b/>
          <w:szCs w:val="28"/>
          <w:lang w:val="kk-KZ"/>
        </w:rPr>
        <w:t>Сенімділік</w:t>
      </w:r>
    </w:p>
    <w:p w:rsidR="000833B0" w:rsidRPr="004C524F" w:rsidRDefault="000833B0">
      <w:pPr>
        <w:rPr>
          <w:rFonts w:cs="Times New Roman"/>
          <w:szCs w:val="28"/>
          <w:lang w:val="kk-KZ"/>
        </w:rPr>
      </w:pPr>
    </w:p>
    <w:p w:rsidR="000833B0" w:rsidRPr="004C524F" w:rsidRDefault="000833B0">
      <w:pPr>
        <w:rPr>
          <w:rFonts w:cs="Times New Roman"/>
          <w:szCs w:val="28"/>
          <w:lang w:val="kk-KZ"/>
        </w:rPr>
      </w:pPr>
      <w:r w:rsidRPr="004C524F">
        <w:rPr>
          <w:rFonts w:cs="Times New Roman"/>
          <w:szCs w:val="28"/>
          <w:lang w:val="kk-KZ"/>
        </w:rPr>
        <w:t xml:space="preserve">Жоспар: </w:t>
      </w:r>
    </w:p>
    <w:p w:rsidR="000833B0" w:rsidRPr="004C524F" w:rsidRDefault="000833B0" w:rsidP="000833B0">
      <w:pPr>
        <w:pStyle w:val="a3"/>
        <w:numPr>
          <w:ilvl w:val="0"/>
          <w:numId w:val="1"/>
        </w:numPr>
        <w:rPr>
          <w:rFonts w:cs="Times New Roman"/>
          <w:szCs w:val="28"/>
          <w:lang w:val="kk-KZ"/>
        </w:rPr>
      </w:pPr>
      <w:r w:rsidRPr="004C524F">
        <w:rPr>
          <w:rFonts w:cs="Times New Roman"/>
          <w:szCs w:val="28"/>
          <w:lang w:val="kk-KZ"/>
        </w:rPr>
        <w:t xml:space="preserve">Өлшеу қатесі формуласындағы тесттің дәлдігі мен сенімділігінің байланысы </w:t>
      </w:r>
    </w:p>
    <w:p w:rsidR="000833B0" w:rsidRPr="004C524F" w:rsidRDefault="000833B0" w:rsidP="000833B0">
      <w:pPr>
        <w:pStyle w:val="a3"/>
        <w:numPr>
          <w:ilvl w:val="0"/>
          <w:numId w:val="1"/>
        </w:numPr>
        <w:rPr>
          <w:rFonts w:cs="Times New Roman"/>
          <w:szCs w:val="28"/>
          <w:lang w:val="kk-KZ"/>
        </w:rPr>
      </w:pPr>
      <w:r w:rsidRPr="004C524F">
        <w:rPr>
          <w:rFonts w:cs="Times New Roman"/>
          <w:szCs w:val="28"/>
          <w:lang w:val="kk-KZ"/>
        </w:rPr>
        <w:t>Сенімділік   түрлері:   ретесттік, синхронды сенімділік</w:t>
      </w:r>
    </w:p>
    <w:p w:rsidR="000833B0" w:rsidRPr="004C524F" w:rsidRDefault="000833B0" w:rsidP="000833B0">
      <w:pPr>
        <w:pStyle w:val="a3"/>
        <w:numPr>
          <w:ilvl w:val="0"/>
          <w:numId w:val="1"/>
        </w:numPr>
        <w:rPr>
          <w:rFonts w:cs="Times New Roman"/>
          <w:szCs w:val="28"/>
          <w:lang w:val="kk-KZ"/>
        </w:rPr>
      </w:pPr>
      <w:r w:rsidRPr="004C524F">
        <w:rPr>
          <w:rFonts w:cs="Times New Roman"/>
          <w:szCs w:val="28"/>
          <w:lang w:val="kk-KZ"/>
        </w:rPr>
        <w:t>Сенімділікті  тексеру процедуралары</w:t>
      </w:r>
      <w:r w:rsidRPr="004C524F">
        <w:rPr>
          <w:rFonts w:cs="Times New Roman"/>
          <w:w w:val="99"/>
          <w:szCs w:val="28"/>
          <w:lang w:val="kk-KZ"/>
        </w:rPr>
        <w:t xml:space="preserve">: </w:t>
      </w:r>
      <w:r w:rsidRPr="004C524F">
        <w:rPr>
          <w:rFonts w:cs="Times New Roman"/>
          <w:szCs w:val="28"/>
          <w:lang w:val="kk-KZ"/>
        </w:rPr>
        <w:t>параллель   формаларды салыстыру, тест-ретест</w:t>
      </w:r>
    </w:p>
    <w:p w:rsidR="000833B0" w:rsidRPr="004C524F" w:rsidRDefault="000833B0" w:rsidP="000833B0">
      <w:pPr>
        <w:pStyle w:val="a3"/>
        <w:numPr>
          <w:ilvl w:val="0"/>
          <w:numId w:val="1"/>
        </w:numPr>
        <w:rPr>
          <w:rFonts w:cs="Times New Roman"/>
          <w:szCs w:val="28"/>
          <w:lang w:val="kk-KZ"/>
        </w:rPr>
      </w:pPr>
      <w:r w:rsidRPr="004C524F">
        <w:rPr>
          <w:rFonts w:cs="Times New Roman"/>
          <w:szCs w:val="28"/>
          <w:lang w:val="kk-KZ"/>
        </w:rPr>
        <w:t xml:space="preserve"> Сенімділік өлшемдері</w:t>
      </w:r>
    </w:p>
    <w:p w:rsidR="000833B0" w:rsidRPr="004C524F" w:rsidRDefault="000833B0" w:rsidP="000833B0">
      <w:pPr>
        <w:pStyle w:val="a3"/>
        <w:numPr>
          <w:ilvl w:val="0"/>
          <w:numId w:val="1"/>
        </w:numPr>
        <w:rPr>
          <w:rFonts w:cs="Times New Roman"/>
          <w:szCs w:val="28"/>
          <w:lang w:val="kk-KZ"/>
        </w:rPr>
      </w:pPr>
      <w:r w:rsidRPr="004C524F">
        <w:rPr>
          <w:rFonts w:cs="Times New Roman"/>
          <w:szCs w:val="28"/>
          <w:lang w:val="kk-KZ"/>
        </w:rPr>
        <w:t>Сұрақнамалардың сенімділігі</w:t>
      </w:r>
    </w:p>
    <w:p w:rsidR="000833B0" w:rsidRPr="004C524F" w:rsidRDefault="000833B0" w:rsidP="000833B0">
      <w:pPr>
        <w:pStyle w:val="a3"/>
        <w:numPr>
          <w:ilvl w:val="0"/>
          <w:numId w:val="1"/>
        </w:numPr>
        <w:rPr>
          <w:rFonts w:cs="Times New Roman"/>
          <w:szCs w:val="28"/>
          <w:lang w:val="kk-KZ"/>
        </w:rPr>
      </w:pPr>
      <w:r w:rsidRPr="004C524F">
        <w:rPr>
          <w:rFonts w:cs="Times New Roman"/>
          <w:szCs w:val="28"/>
          <w:lang w:val="kk-KZ"/>
        </w:rPr>
        <w:t>Әлеуметтік жағымыды көріну  түсінігі және сол сияқты мотивациялық бұрмалаулар</w:t>
      </w:r>
    </w:p>
    <w:p w:rsidR="000833B0" w:rsidRPr="004C524F" w:rsidRDefault="000833B0" w:rsidP="000833B0">
      <w:pPr>
        <w:pStyle w:val="a3"/>
        <w:numPr>
          <w:ilvl w:val="0"/>
          <w:numId w:val="1"/>
        </w:numPr>
        <w:rPr>
          <w:rFonts w:cs="Times New Roman"/>
          <w:szCs w:val="28"/>
          <w:lang w:val="kk-KZ"/>
        </w:rPr>
      </w:pPr>
      <w:r w:rsidRPr="004C524F">
        <w:rPr>
          <w:rFonts w:cs="Times New Roman"/>
          <w:szCs w:val="28"/>
          <w:lang w:val="kk-KZ"/>
        </w:rPr>
        <w:t xml:space="preserve">Жалған  </w:t>
      </w:r>
      <w:r w:rsidRPr="004C524F">
        <w:rPr>
          <w:rFonts w:cs="Times New Roman"/>
          <w:szCs w:val="28"/>
          <w:lang w:val="kk-KZ"/>
        </w:rPr>
        <w:t xml:space="preserve">жауаптарды </w:t>
      </w:r>
      <w:r w:rsidRPr="004C524F">
        <w:rPr>
          <w:rFonts w:cs="Times New Roman"/>
          <w:szCs w:val="28"/>
          <w:lang w:val="kk-KZ"/>
        </w:rPr>
        <w:t xml:space="preserve"> тексеретін шкалалар</w:t>
      </w:r>
    </w:p>
    <w:p w:rsidR="000833B0" w:rsidRPr="004C524F" w:rsidRDefault="000833B0" w:rsidP="000833B0">
      <w:pPr>
        <w:pStyle w:val="a3"/>
        <w:numPr>
          <w:ilvl w:val="0"/>
          <w:numId w:val="1"/>
        </w:numPr>
        <w:rPr>
          <w:rFonts w:cs="Times New Roman"/>
          <w:szCs w:val="28"/>
          <w:lang w:val="kk-KZ"/>
        </w:rPr>
      </w:pPr>
      <w:r w:rsidRPr="004C524F">
        <w:rPr>
          <w:rFonts w:cs="Times New Roman"/>
          <w:szCs w:val="28"/>
          <w:lang w:val="kk-KZ"/>
        </w:rPr>
        <w:t>Жауаптарды фальсификациялау</w:t>
      </w:r>
    </w:p>
    <w:p w:rsidR="000833B0" w:rsidRPr="004C524F" w:rsidRDefault="000833B0" w:rsidP="000833B0">
      <w:pPr>
        <w:pStyle w:val="a3"/>
        <w:numPr>
          <w:ilvl w:val="0"/>
          <w:numId w:val="1"/>
        </w:numPr>
        <w:rPr>
          <w:rFonts w:cs="Times New Roman"/>
          <w:szCs w:val="28"/>
          <w:lang w:val="kk-KZ"/>
        </w:rPr>
      </w:pPr>
      <w:r w:rsidRPr="004C524F">
        <w:rPr>
          <w:rFonts w:cs="Times New Roman"/>
          <w:szCs w:val="28"/>
          <w:lang w:val="kk-KZ"/>
        </w:rPr>
        <w:t>Ішкі келісімдік</w:t>
      </w:r>
    </w:p>
    <w:p w:rsidR="000833B0" w:rsidRPr="004C524F" w:rsidRDefault="000833B0" w:rsidP="000833B0">
      <w:pPr>
        <w:pStyle w:val="a3"/>
        <w:numPr>
          <w:ilvl w:val="0"/>
          <w:numId w:val="1"/>
        </w:numPr>
        <w:rPr>
          <w:rFonts w:cs="Times New Roman"/>
          <w:szCs w:val="28"/>
          <w:lang w:val="kk-KZ"/>
        </w:rPr>
      </w:pPr>
      <w:r w:rsidRPr="004C524F">
        <w:rPr>
          <w:rFonts w:cs="Times New Roman"/>
          <w:szCs w:val="28"/>
          <w:lang w:val="kk-KZ"/>
        </w:rPr>
        <w:t>Мәліметтердің дұрыстылығын компьютер арқылы  бақылау</w:t>
      </w:r>
    </w:p>
    <w:p w:rsidR="000833B0" w:rsidRPr="004C524F" w:rsidRDefault="000833B0" w:rsidP="000833B0">
      <w:pPr>
        <w:rPr>
          <w:rFonts w:cs="Times New Roman"/>
          <w:szCs w:val="28"/>
          <w:lang w:val="kk-KZ"/>
        </w:rPr>
      </w:pPr>
    </w:p>
    <w:p w:rsidR="000E7AA9" w:rsidRPr="004C524F" w:rsidRDefault="000E7AA9" w:rsidP="000E7AA9">
      <w:pPr>
        <w:ind w:firstLine="709"/>
        <w:jc w:val="both"/>
        <w:rPr>
          <w:rFonts w:cs="Times New Roman"/>
          <w:szCs w:val="28"/>
          <w:lang w:val="kk-KZ"/>
        </w:rPr>
      </w:pPr>
      <w:r w:rsidRPr="004C524F">
        <w:rPr>
          <w:rFonts w:cs="Times New Roman"/>
          <w:szCs w:val="28"/>
          <w:lang w:val="kk-KZ"/>
        </w:rPr>
        <w:t xml:space="preserve">Психодиагностикалық әдістердің сапалық көрсеткіштерінің ең маңыздысы сенімділігі мен валидтілігі. </w:t>
      </w:r>
    </w:p>
    <w:p w:rsidR="000E7AA9" w:rsidRPr="004C524F" w:rsidRDefault="000E7AA9" w:rsidP="000E7AA9">
      <w:pPr>
        <w:ind w:firstLine="709"/>
        <w:jc w:val="both"/>
        <w:rPr>
          <w:rFonts w:cs="Times New Roman"/>
          <w:szCs w:val="28"/>
          <w:lang w:val="kk-KZ"/>
        </w:rPr>
      </w:pPr>
      <w:r w:rsidRPr="004C524F">
        <w:rPr>
          <w:rFonts w:cs="Times New Roman"/>
          <w:szCs w:val="28"/>
          <w:lang w:val="kk-KZ"/>
        </w:rPr>
        <w:t xml:space="preserve">Психодиогностикалық әдістің сенімділігі ол нәтиженің стабильділігін, қалыптылығын және тұрақтылығын көрсетеді. Ол қаншалықты психологиялық өлшеудің нақтылығын және алынған нәтиженің қаншалықты сенімді екенін көрсетеді. </w:t>
      </w:r>
    </w:p>
    <w:p w:rsidR="000E7AA9" w:rsidRPr="004C524F" w:rsidRDefault="000E7AA9" w:rsidP="000E7AA9">
      <w:pPr>
        <w:ind w:firstLine="709"/>
        <w:jc w:val="both"/>
        <w:rPr>
          <w:rFonts w:cs="Times New Roman"/>
          <w:szCs w:val="28"/>
          <w:lang w:val="kk-KZ"/>
        </w:rPr>
      </w:pPr>
      <w:r w:rsidRPr="004C524F">
        <w:rPr>
          <w:rFonts w:cs="Times New Roman"/>
          <w:szCs w:val="28"/>
          <w:lang w:val="kk-KZ"/>
        </w:rPr>
        <w:t>К. М. Гуревич сенімділіктің 3 түрін ұсынды.</w:t>
      </w:r>
    </w:p>
    <w:p w:rsidR="000E7AA9" w:rsidRPr="004C524F" w:rsidRDefault="000E7AA9" w:rsidP="000E7AA9">
      <w:pPr>
        <w:ind w:firstLine="709"/>
        <w:jc w:val="both"/>
        <w:rPr>
          <w:rFonts w:cs="Times New Roman"/>
          <w:szCs w:val="28"/>
          <w:lang w:val="kk-KZ"/>
        </w:rPr>
      </w:pPr>
      <w:r w:rsidRPr="004C524F">
        <w:rPr>
          <w:rFonts w:cs="Times New Roman"/>
          <w:szCs w:val="28"/>
          <w:lang w:val="kk-KZ"/>
        </w:rPr>
        <w:tab/>
        <w:t>1. Өлшеу құралының сенімділігі.</w:t>
      </w:r>
    </w:p>
    <w:p w:rsidR="000E7AA9" w:rsidRPr="004C524F" w:rsidRDefault="000E7AA9" w:rsidP="000E7AA9">
      <w:pPr>
        <w:ind w:firstLine="709"/>
        <w:jc w:val="both"/>
        <w:rPr>
          <w:rFonts w:cs="Times New Roman"/>
          <w:szCs w:val="28"/>
          <w:lang w:val="kk-KZ"/>
        </w:rPr>
      </w:pPr>
      <w:r w:rsidRPr="004C524F">
        <w:rPr>
          <w:rFonts w:cs="Times New Roman"/>
          <w:szCs w:val="28"/>
          <w:lang w:val="kk-KZ"/>
        </w:rPr>
        <w:tab/>
        <w:t>2. Стабильділік</w:t>
      </w:r>
    </w:p>
    <w:p w:rsidR="000E7AA9" w:rsidRPr="004C524F" w:rsidRDefault="000E7AA9" w:rsidP="000E7AA9">
      <w:pPr>
        <w:ind w:firstLine="709"/>
        <w:jc w:val="both"/>
        <w:rPr>
          <w:rFonts w:cs="Times New Roman"/>
          <w:szCs w:val="28"/>
          <w:lang w:val="kk-KZ"/>
        </w:rPr>
      </w:pPr>
      <w:r w:rsidRPr="004C524F">
        <w:rPr>
          <w:rFonts w:cs="Times New Roman"/>
          <w:szCs w:val="28"/>
          <w:lang w:val="kk-KZ"/>
        </w:rPr>
        <w:tab/>
        <w:t>3. Константтылық .</w:t>
      </w:r>
    </w:p>
    <w:p w:rsidR="000E7AA9" w:rsidRPr="004C524F" w:rsidRDefault="000E7AA9" w:rsidP="000E7AA9">
      <w:pPr>
        <w:ind w:firstLine="709"/>
        <w:jc w:val="both"/>
        <w:rPr>
          <w:rFonts w:cs="Times New Roman"/>
          <w:szCs w:val="28"/>
          <w:lang w:val="kk-KZ"/>
        </w:rPr>
      </w:pPr>
      <w:r w:rsidRPr="004C524F">
        <w:rPr>
          <w:rFonts w:cs="Times New Roman"/>
          <w:szCs w:val="28"/>
          <w:lang w:val="kk-KZ"/>
        </w:rPr>
        <w:t xml:space="preserve">Тесттің сенімділігі – оның нәтижесінің тәуелсіздігін әр түлі кездейсоқ факторлардың әрекетінен көрсетеді. </w:t>
      </w:r>
    </w:p>
    <w:p w:rsidR="000E7AA9" w:rsidRPr="004C524F" w:rsidRDefault="000E7AA9" w:rsidP="000E7AA9">
      <w:pPr>
        <w:ind w:firstLine="709"/>
        <w:jc w:val="both"/>
        <w:rPr>
          <w:rFonts w:cs="Times New Roman"/>
          <w:szCs w:val="28"/>
          <w:lang w:val="kk-KZ"/>
        </w:rPr>
      </w:pPr>
      <w:r w:rsidRPr="004C524F">
        <w:rPr>
          <w:rFonts w:cs="Times New Roman"/>
          <w:szCs w:val="28"/>
          <w:lang w:val="kk-KZ"/>
        </w:rPr>
        <w:t>Әр түрлі ішкі және сыртқы факторлар тесттің нәтижесіне ауытқулар әкелуі мүмкін. Сондықтан орташа орифметикалық өлшеуді анықтау керек. Ол мына формула бойынша анықталады:</w:t>
      </w:r>
      <w:r w:rsidRPr="004C524F">
        <w:rPr>
          <w:rFonts w:cs="Times New Roman"/>
          <w:position w:val="-28"/>
          <w:szCs w:val="28"/>
          <w:lang w:val="kk-KZ"/>
        </w:rPr>
        <w:object w:dxaOrig="11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9pt;height:33.65pt" o:ole="">
            <v:imagedata r:id="rId5" o:title=""/>
          </v:shape>
          <o:OLEObject Type="Embed" ProgID="Equation.3" ShapeID="_x0000_i1025" DrawAspect="Content" ObjectID="_1786309155" r:id="rId6"/>
        </w:object>
      </w:r>
      <w:r w:rsidRPr="004C524F">
        <w:rPr>
          <w:rFonts w:cs="Times New Roman"/>
          <w:szCs w:val="28"/>
          <w:lang w:val="kk-KZ"/>
        </w:rPr>
        <w:t xml:space="preserve">. Мында </w:t>
      </w:r>
      <w:r w:rsidRPr="004C524F">
        <w:rPr>
          <w:rFonts w:cs="Times New Roman"/>
          <w:position w:val="-12"/>
          <w:szCs w:val="28"/>
        </w:rPr>
        <w:object w:dxaOrig="240" w:dyaOrig="360">
          <v:shape id="_x0000_i1026" type="#_x0000_t75" style="width:12.15pt;height:17.75pt" o:ole="">
            <v:imagedata r:id="rId7" o:title=""/>
          </v:shape>
          <o:OLEObject Type="Embed" ProgID="Equation.3" ShapeID="_x0000_i1026" DrawAspect="Content" ObjectID="_1786309156" r:id="rId8"/>
        </w:object>
      </w:r>
      <w:r w:rsidRPr="004C524F">
        <w:rPr>
          <w:rFonts w:cs="Times New Roman"/>
          <w:szCs w:val="28"/>
          <w:lang w:val="kk-KZ"/>
        </w:rPr>
        <w:t>- бөлек өлшеудің нәтижесі.</w:t>
      </w:r>
      <w:r w:rsidRPr="004C524F">
        <w:rPr>
          <w:rFonts w:cs="Times New Roman"/>
          <w:position w:val="-6"/>
          <w:szCs w:val="28"/>
          <w:lang w:val="kk-KZ"/>
        </w:rPr>
        <w:object w:dxaOrig="200" w:dyaOrig="279">
          <v:shape id="_x0000_i1027" type="#_x0000_t75" style="width:10.3pt;height:14.05pt" o:ole="">
            <v:imagedata r:id="rId9" o:title=""/>
          </v:shape>
          <o:OLEObject Type="Embed" ProgID="Equation.3" ShapeID="_x0000_i1027" DrawAspect="Content" ObjectID="_1786309157" r:id="rId10"/>
        </w:object>
      </w:r>
      <w:r w:rsidRPr="004C524F">
        <w:rPr>
          <w:rFonts w:cs="Times New Roman"/>
          <w:szCs w:val="28"/>
          <w:lang w:val="kk-KZ"/>
        </w:rPr>
        <w:t xml:space="preserve">- өлшеу саны. Дисперсияны былай анықтайды: </w:t>
      </w:r>
      <w:r w:rsidRPr="004C524F">
        <w:rPr>
          <w:rFonts w:cs="Times New Roman"/>
          <w:position w:val="-24"/>
          <w:szCs w:val="28"/>
          <w:lang w:val="kk-KZ"/>
        </w:rPr>
        <w:object w:dxaOrig="3519" w:dyaOrig="1040">
          <v:shape id="_x0000_i1028" type="#_x0000_t75" style="width:175.8pt;height:52.35pt" o:ole="">
            <v:imagedata r:id="rId11" o:title=""/>
          </v:shape>
          <o:OLEObject Type="Embed" ProgID="Equation.3" ShapeID="_x0000_i1028" DrawAspect="Content" ObjectID="_1786309158" r:id="rId12"/>
        </w:object>
      </w:r>
      <w:r w:rsidRPr="004C524F">
        <w:rPr>
          <w:rFonts w:cs="Times New Roman"/>
          <w:szCs w:val="28"/>
          <w:lang w:val="kk-KZ"/>
        </w:rPr>
        <w:t xml:space="preserve">-  әр өлшеудің ауытқуы.Стабильділігін тексеру үшін мына әдіс қолданылады «тест - ретест». Ол психодиогностикалық сынауды (испытания) қайтадан өткізу. Сол таңдаудағы зерттелушілерге белгілі бір уақыт аралығында бірінші және екінші тестілеудің нәтижелерінің арасындағы корелеция коэффициентін анықтау үшін қолданады. Бұл коэффициент стабильділікті көрсетеді . Яғни тесттің сенімділігі сол бір </w:t>
      </w:r>
      <w:r w:rsidRPr="004C524F">
        <w:rPr>
          <w:rFonts w:cs="Times New Roman"/>
          <w:szCs w:val="28"/>
          <w:lang w:val="kk-KZ"/>
        </w:rPr>
        <w:lastRenderedPageBreak/>
        <w:t xml:space="preserve">адамдарға қайтадан тексеруден өткенде, бірдей нәтиже берді. Кореляция коэффициентінің формуласы </w:t>
      </w:r>
      <w:r w:rsidRPr="004C524F">
        <w:rPr>
          <w:rFonts w:cs="Times New Roman"/>
          <w:position w:val="-68"/>
          <w:szCs w:val="28"/>
          <w:lang w:val="kk-KZ"/>
        </w:rPr>
        <w:object w:dxaOrig="2600" w:dyaOrig="1120">
          <v:shape id="_x0000_i1029" type="#_x0000_t75" style="width:129.95pt;height:56.1pt" o:ole="">
            <v:imagedata r:id="rId13" o:title=""/>
          </v:shape>
          <o:OLEObject Type="Embed" ProgID="Equation.3" ShapeID="_x0000_i1029" DrawAspect="Content" ObjectID="_1786309159" r:id="rId14"/>
        </w:object>
      </w:r>
      <w:r w:rsidRPr="004C524F">
        <w:rPr>
          <w:rFonts w:cs="Times New Roman"/>
          <w:szCs w:val="28"/>
          <w:lang w:val="kk-KZ"/>
        </w:rPr>
        <w:t xml:space="preserve"> </w:t>
      </w:r>
      <w:r w:rsidRPr="004C524F">
        <w:rPr>
          <w:rFonts w:cs="Times New Roman"/>
          <w:position w:val="-12"/>
          <w:szCs w:val="28"/>
          <w:lang w:val="kk-KZ"/>
        </w:rPr>
        <w:object w:dxaOrig="279" w:dyaOrig="360">
          <v:shape id="_x0000_i1030" type="#_x0000_t75" style="width:14.05pt;height:17.75pt" o:ole="">
            <v:imagedata r:id="rId15" o:title=""/>
          </v:shape>
          <o:OLEObject Type="Embed" ProgID="Equation.3" ShapeID="_x0000_i1030" DrawAspect="Content" ObjectID="_1786309160" r:id="rId16"/>
        </w:object>
      </w:r>
      <w:r w:rsidRPr="004C524F">
        <w:rPr>
          <w:rFonts w:cs="Times New Roman"/>
          <w:szCs w:val="28"/>
          <w:lang w:val="kk-KZ"/>
        </w:rPr>
        <w:t>- бірінші тестілеу.</w:t>
      </w:r>
      <w:r w:rsidRPr="004C524F">
        <w:rPr>
          <w:rFonts w:cs="Times New Roman"/>
          <w:position w:val="-12"/>
          <w:szCs w:val="28"/>
          <w:lang w:val="kk-KZ"/>
        </w:rPr>
        <w:object w:dxaOrig="260" w:dyaOrig="360">
          <v:shape id="_x0000_i1031" type="#_x0000_t75" style="width:13.1pt;height:17.75pt" o:ole="">
            <v:imagedata r:id="rId17" o:title=""/>
          </v:shape>
          <o:OLEObject Type="Embed" ProgID="Equation.3" ShapeID="_x0000_i1031" DrawAspect="Content" ObjectID="_1786309161" r:id="rId18"/>
        </w:object>
      </w:r>
      <w:r w:rsidRPr="004C524F">
        <w:rPr>
          <w:rFonts w:cs="Times New Roman"/>
          <w:szCs w:val="28"/>
          <w:lang w:val="kk-KZ"/>
        </w:rPr>
        <w:t>- екінші тестілеу.</w:t>
      </w:r>
    </w:p>
    <w:p w:rsidR="000E7AA9" w:rsidRPr="004C524F" w:rsidRDefault="000E7AA9" w:rsidP="000E7AA9">
      <w:pPr>
        <w:ind w:firstLine="709"/>
        <w:jc w:val="both"/>
        <w:rPr>
          <w:rFonts w:cs="Times New Roman"/>
          <w:szCs w:val="28"/>
          <w:lang w:val="kk-KZ"/>
        </w:rPr>
      </w:pPr>
      <w:r w:rsidRPr="004C524F">
        <w:rPr>
          <w:rFonts w:cs="Times New Roman"/>
          <w:szCs w:val="28"/>
          <w:lang w:val="kk-KZ"/>
        </w:rPr>
        <w:t xml:space="preserve">Тест сенімді </w:t>
      </w:r>
      <w:r w:rsidRPr="004C524F">
        <w:rPr>
          <w:rFonts w:cs="Times New Roman"/>
          <w:position w:val="-4"/>
          <w:szCs w:val="28"/>
          <w:lang w:val="kk-KZ"/>
        </w:rPr>
        <w:object w:dxaOrig="240" w:dyaOrig="260">
          <v:shape id="_x0000_i1032" type="#_x0000_t75" style="width:12.15pt;height:13.1pt" o:ole="">
            <v:imagedata r:id="rId19" o:title=""/>
          </v:shape>
          <o:OLEObject Type="Embed" ProgID="Equation.3" ShapeID="_x0000_i1032" DrawAspect="Content" ObjectID="_1786309162" r:id="rId20"/>
        </w:object>
      </w:r>
      <w:r w:rsidRPr="004C524F">
        <w:rPr>
          <w:rFonts w:cs="Times New Roman"/>
          <w:szCs w:val="28"/>
          <w:lang w:val="kk-KZ"/>
        </w:rPr>
        <w:t xml:space="preserve">=0.8-0.9. Егер </w:t>
      </w:r>
      <w:r w:rsidRPr="004C524F">
        <w:rPr>
          <w:rFonts w:cs="Times New Roman"/>
          <w:position w:val="-4"/>
          <w:szCs w:val="28"/>
          <w:lang w:val="kk-KZ"/>
        </w:rPr>
        <w:object w:dxaOrig="240" w:dyaOrig="260">
          <v:shape id="_x0000_i1033" type="#_x0000_t75" style="width:12.15pt;height:13.1pt" o:ole="">
            <v:imagedata r:id="rId19" o:title=""/>
          </v:shape>
          <o:OLEObject Type="Embed" ProgID="Equation.3" ShapeID="_x0000_i1033" DrawAspect="Content" ObjectID="_1786309163" r:id="rId21"/>
        </w:object>
      </w:r>
      <w:r w:rsidRPr="004C524F">
        <w:rPr>
          <w:rFonts w:cs="Times New Roman"/>
          <w:szCs w:val="28"/>
          <w:lang w:val="kk-KZ"/>
        </w:rPr>
        <w:t xml:space="preserve"> көрсеткіші төмен болса онда кездейсоқ факторлар қатты әсер еткені, онда ол сенімді бола алмайды. Онда өлшеу қажеті тест бойынша зерттелушінің шынайы балы қаншалықты өлшемнен балдан ауытқиды және ол тест қаншалықты сенуге болады екенін көрсетеді . Е реже бойынша қайта тексеру бірнеше ай өткеннен кейін жүгізіледі. Қайта тексеруді бірден біріншісінен кейін аз уақыт ішінде өткізуге болмайды. Себебі мынадай қауіп бар: зерттелушілер өздерінің жауаптарын естеріне түсіріп соны қайталауы мүмкін. Егенмен ол мерзім тым ұзақ болуына да болмайды. Ол жағдайда зерттеудің өзінде өзгерістер болуы мүмкін. Стабильділік коэффициентінің өлшемі 0,8-ден төмен болмауы керек. </w:t>
      </w:r>
    </w:p>
    <w:p w:rsidR="000E7AA9" w:rsidRPr="004C524F" w:rsidRDefault="000E7AA9" w:rsidP="000E7AA9">
      <w:pPr>
        <w:ind w:firstLine="709"/>
        <w:jc w:val="both"/>
        <w:rPr>
          <w:rFonts w:cs="Times New Roman"/>
          <w:szCs w:val="28"/>
          <w:lang w:val="kk-KZ"/>
        </w:rPr>
      </w:pPr>
      <w:r w:rsidRPr="004C524F">
        <w:rPr>
          <w:rFonts w:cs="Times New Roman"/>
          <w:szCs w:val="28"/>
          <w:lang w:val="kk-KZ"/>
        </w:rPr>
        <w:t xml:space="preserve">Константтылық коэффициенті – екі диагностикалық сынақтың нәтижелерінің корреляция жолымен анықтау б. т. Ол зерттеудің таңдауы мен шарттары бірдей бірақ әр түрлі зерттелушілермен жүргізіледі. </w:t>
      </w:r>
    </w:p>
    <w:p w:rsidR="000E7AA9" w:rsidRPr="004C524F" w:rsidRDefault="000E7AA9" w:rsidP="000E7AA9">
      <w:pPr>
        <w:ind w:firstLine="709"/>
        <w:jc w:val="both"/>
        <w:rPr>
          <w:rFonts w:cs="Times New Roman"/>
          <w:szCs w:val="28"/>
          <w:lang w:val="kk-KZ"/>
        </w:rPr>
      </w:pPr>
      <w:r w:rsidRPr="004C524F">
        <w:rPr>
          <w:rFonts w:cs="Times New Roman"/>
          <w:szCs w:val="28"/>
          <w:lang w:val="kk-KZ"/>
        </w:rPr>
        <w:t xml:space="preserve">Әдістің сапалығы оның қаншалықты жақсы құрылуымен анықталады. </w:t>
      </w:r>
    </w:p>
    <w:p w:rsidR="000E7AA9" w:rsidRPr="004C524F" w:rsidRDefault="000E7AA9" w:rsidP="000E7AA9">
      <w:pPr>
        <w:ind w:firstLine="709"/>
        <w:jc w:val="both"/>
        <w:rPr>
          <w:rFonts w:cs="Times New Roman"/>
          <w:szCs w:val="28"/>
          <w:lang w:val="kk-KZ"/>
        </w:rPr>
      </w:pPr>
      <w:r w:rsidRPr="004C524F">
        <w:rPr>
          <w:rFonts w:cs="Times New Roman"/>
          <w:szCs w:val="28"/>
          <w:lang w:val="kk-KZ"/>
        </w:rPr>
        <w:t xml:space="preserve">Құралдың сенімділігін тексеру үшін «поципление әдісін» қолданады. Ол үшін психодиагностикалық құралдың барлық жұмыстары жұп және таққа бөлінеді. (сан бойынша). Олар бөлек өлшенеді, және кейін каррляция  коэффициенті саналады. Каррляция коэффициентінің мөлшері неғұрлым жоғары болса, соғұрлым әдістің біркелкілігі және сенімділігі жоғары болады. </w:t>
      </w:r>
    </w:p>
    <w:p w:rsidR="000E7AA9" w:rsidRPr="004C524F" w:rsidRDefault="000E7AA9" w:rsidP="000E7AA9">
      <w:pPr>
        <w:ind w:firstLine="900"/>
        <w:jc w:val="center"/>
        <w:rPr>
          <w:rFonts w:cs="Times New Roman"/>
          <w:szCs w:val="28"/>
          <w:lang w:val="kk-KZ"/>
        </w:rPr>
      </w:pPr>
      <w:r w:rsidRPr="004C524F">
        <w:rPr>
          <w:rFonts w:cs="Times New Roman"/>
          <w:b/>
          <w:szCs w:val="28"/>
          <w:lang w:val="kk-KZ"/>
        </w:rPr>
        <w:t>Алға жылжулардың және олардың сенімділігін бағалау критерийлелінің классификациясы</w:t>
      </w:r>
      <w:r w:rsidRPr="004C524F">
        <w:rPr>
          <w:rFonts w:cs="Times New Roman"/>
          <w:szCs w:val="28"/>
          <w:lang w:val="kk-KZ"/>
        </w:rPr>
        <w:t>.</w:t>
      </w:r>
    </w:p>
    <w:p w:rsidR="000E7AA9" w:rsidRPr="004C524F" w:rsidRDefault="000E7AA9" w:rsidP="000E7AA9">
      <w:pPr>
        <w:ind w:firstLine="900"/>
        <w:jc w:val="center"/>
        <w:rPr>
          <w:rFonts w:cs="Times New Roman"/>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08"/>
        <w:gridCol w:w="1038"/>
        <w:gridCol w:w="833"/>
        <w:gridCol w:w="2998"/>
      </w:tblGrid>
      <w:tr w:rsidR="000E7AA9" w:rsidRPr="004C524F" w:rsidTr="00A51E99">
        <w:tc>
          <w:tcPr>
            <w:tcW w:w="1927" w:type="dxa"/>
            <w:vMerge w:val="restart"/>
            <w:tcBorders>
              <w:top w:val="single" w:sz="4" w:space="0" w:color="auto"/>
              <w:left w:val="single" w:sz="4" w:space="0" w:color="auto"/>
              <w:bottom w:val="single" w:sz="4" w:space="0" w:color="auto"/>
              <w:right w:val="single" w:sz="4" w:space="0" w:color="auto"/>
            </w:tcBorders>
          </w:tcPr>
          <w:p w:rsidR="000E7AA9" w:rsidRPr="004C524F" w:rsidRDefault="000E7AA9" w:rsidP="00A51E99">
            <w:pPr>
              <w:jc w:val="center"/>
              <w:rPr>
                <w:rFonts w:cs="Times New Roman"/>
                <w:szCs w:val="28"/>
                <w:lang w:val="kk-KZ"/>
              </w:rPr>
            </w:pPr>
            <w:r w:rsidRPr="004C524F">
              <w:rPr>
                <w:rFonts w:cs="Times New Roman"/>
                <w:szCs w:val="28"/>
                <w:lang w:val="kk-KZ"/>
              </w:rPr>
              <w:t>Алға жылжу түрлері</w:t>
            </w:r>
          </w:p>
        </w:tc>
        <w:tc>
          <w:tcPr>
            <w:tcW w:w="2128" w:type="dxa"/>
            <w:vMerge w:val="restart"/>
            <w:tcBorders>
              <w:top w:val="single" w:sz="4" w:space="0" w:color="auto"/>
              <w:left w:val="single" w:sz="4" w:space="0" w:color="auto"/>
              <w:bottom w:val="single" w:sz="4" w:space="0" w:color="auto"/>
              <w:right w:val="single" w:sz="4" w:space="0" w:color="auto"/>
            </w:tcBorders>
          </w:tcPr>
          <w:p w:rsidR="000E7AA9" w:rsidRPr="004C524F" w:rsidRDefault="000E7AA9" w:rsidP="00A51E99">
            <w:pPr>
              <w:jc w:val="center"/>
              <w:rPr>
                <w:rFonts w:cs="Times New Roman"/>
                <w:szCs w:val="28"/>
                <w:lang w:val="kk-KZ"/>
              </w:rPr>
            </w:pPr>
            <w:r w:rsidRPr="004C524F">
              <w:rPr>
                <w:rFonts w:cs="Times New Roman"/>
                <w:szCs w:val="28"/>
                <w:lang w:val="kk-KZ"/>
              </w:rPr>
              <w:t>Салыстыру объектісі</w:t>
            </w:r>
          </w:p>
        </w:tc>
        <w:tc>
          <w:tcPr>
            <w:tcW w:w="1832" w:type="dxa"/>
            <w:gridSpan w:val="2"/>
            <w:tcBorders>
              <w:top w:val="single" w:sz="4" w:space="0" w:color="auto"/>
              <w:left w:val="single" w:sz="4" w:space="0" w:color="auto"/>
              <w:bottom w:val="single" w:sz="4" w:space="0" w:color="auto"/>
              <w:right w:val="single" w:sz="4" w:space="0" w:color="auto"/>
            </w:tcBorders>
          </w:tcPr>
          <w:p w:rsidR="000E7AA9" w:rsidRPr="004C524F" w:rsidRDefault="000E7AA9" w:rsidP="00A51E99">
            <w:pPr>
              <w:jc w:val="center"/>
              <w:rPr>
                <w:rFonts w:cs="Times New Roman"/>
                <w:szCs w:val="28"/>
                <w:lang w:val="kk-KZ"/>
              </w:rPr>
            </w:pPr>
            <w:r w:rsidRPr="004C524F">
              <w:rPr>
                <w:rFonts w:cs="Times New Roman"/>
                <w:szCs w:val="28"/>
                <w:lang w:val="kk-KZ"/>
              </w:rPr>
              <w:t>Шарттары</w:t>
            </w:r>
          </w:p>
        </w:tc>
        <w:tc>
          <w:tcPr>
            <w:tcW w:w="3684" w:type="dxa"/>
            <w:vMerge w:val="restart"/>
            <w:tcBorders>
              <w:top w:val="single" w:sz="4" w:space="0" w:color="auto"/>
              <w:left w:val="single" w:sz="4" w:space="0" w:color="auto"/>
              <w:bottom w:val="single" w:sz="4" w:space="0" w:color="auto"/>
              <w:right w:val="single" w:sz="4" w:space="0" w:color="auto"/>
            </w:tcBorders>
          </w:tcPr>
          <w:p w:rsidR="000E7AA9" w:rsidRPr="004C524F" w:rsidRDefault="000E7AA9" w:rsidP="00A51E99">
            <w:pPr>
              <w:jc w:val="center"/>
              <w:rPr>
                <w:rFonts w:cs="Times New Roman"/>
                <w:szCs w:val="28"/>
                <w:lang w:val="kk-KZ"/>
              </w:rPr>
            </w:pPr>
            <w:r w:rsidRPr="004C524F">
              <w:rPr>
                <w:rFonts w:cs="Times New Roman"/>
                <w:szCs w:val="28"/>
                <w:lang w:val="kk-KZ"/>
              </w:rPr>
              <w:t>Алға жылжудың сенімділігін бағалау критерийлері</w:t>
            </w:r>
          </w:p>
        </w:tc>
      </w:tr>
      <w:tr w:rsidR="000E7AA9" w:rsidRPr="004C524F" w:rsidTr="00A51E99">
        <w:tc>
          <w:tcPr>
            <w:tcW w:w="0" w:type="auto"/>
            <w:vMerge/>
            <w:tcBorders>
              <w:top w:val="single" w:sz="4" w:space="0" w:color="auto"/>
              <w:left w:val="single" w:sz="4" w:space="0" w:color="auto"/>
              <w:bottom w:val="single" w:sz="4" w:space="0" w:color="auto"/>
              <w:right w:val="single" w:sz="4" w:space="0" w:color="auto"/>
            </w:tcBorders>
            <w:vAlign w:val="center"/>
          </w:tcPr>
          <w:p w:rsidR="000E7AA9" w:rsidRPr="004C524F" w:rsidRDefault="000E7AA9" w:rsidP="00A51E99">
            <w:pPr>
              <w:rPr>
                <w:rFonts w:cs="Times New Roman"/>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E7AA9" w:rsidRPr="004C524F" w:rsidRDefault="000E7AA9" w:rsidP="00A51E99">
            <w:pPr>
              <w:rPr>
                <w:rFonts w:cs="Times New Roman"/>
                <w:szCs w:val="28"/>
                <w:lang w:val="kk-KZ"/>
              </w:rPr>
            </w:pPr>
          </w:p>
        </w:tc>
        <w:tc>
          <w:tcPr>
            <w:tcW w:w="955"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jc w:val="center"/>
              <w:rPr>
                <w:rFonts w:cs="Times New Roman"/>
                <w:szCs w:val="28"/>
                <w:lang w:val="kk-KZ"/>
              </w:rPr>
            </w:pPr>
            <w:r w:rsidRPr="004C524F">
              <w:rPr>
                <w:rFonts w:cs="Times New Roman"/>
                <w:szCs w:val="28"/>
                <w:lang w:val="kk-KZ"/>
              </w:rPr>
              <w:t>Өлшеу саны</w:t>
            </w:r>
          </w:p>
        </w:tc>
        <w:tc>
          <w:tcPr>
            <w:tcW w:w="877"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jc w:val="center"/>
              <w:rPr>
                <w:rFonts w:cs="Times New Roman"/>
                <w:szCs w:val="28"/>
                <w:lang w:val="kk-KZ"/>
              </w:rPr>
            </w:pPr>
            <w:r w:rsidRPr="004C524F">
              <w:rPr>
                <w:rFonts w:cs="Times New Roman"/>
                <w:szCs w:val="28"/>
                <w:lang w:val="kk-KZ"/>
              </w:rPr>
              <w:t>Топ саны</w:t>
            </w:r>
          </w:p>
        </w:tc>
        <w:tc>
          <w:tcPr>
            <w:tcW w:w="0" w:type="auto"/>
            <w:vMerge/>
            <w:tcBorders>
              <w:top w:val="single" w:sz="4" w:space="0" w:color="auto"/>
              <w:left w:val="single" w:sz="4" w:space="0" w:color="auto"/>
              <w:bottom w:val="single" w:sz="4" w:space="0" w:color="auto"/>
              <w:right w:val="single" w:sz="4" w:space="0" w:color="auto"/>
            </w:tcBorders>
            <w:vAlign w:val="center"/>
          </w:tcPr>
          <w:p w:rsidR="000E7AA9" w:rsidRPr="004C524F" w:rsidRDefault="000E7AA9" w:rsidP="00A51E99">
            <w:pPr>
              <w:rPr>
                <w:rFonts w:cs="Times New Roman"/>
                <w:szCs w:val="28"/>
                <w:lang w:val="kk-KZ"/>
              </w:rPr>
            </w:pPr>
          </w:p>
        </w:tc>
      </w:tr>
      <w:tr w:rsidR="000E7AA9" w:rsidRPr="004C524F" w:rsidTr="00A51E99">
        <w:trPr>
          <w:trHeight w:val="1010"/>
        </w:trPr>
        <w:tc>
          <w:tcPr>
            <w:tcW w:w="1927" w:type="dxa"/>
            <w:vMerge w:val="restart"/>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1. Уақыттық, жағдайлық, шамалы, өлшемдік</w:t>
            </w:r>
          </w:p>
        </w:tc>
        <w:tc>
          <w:tcPr>
            <w:tcW w:w="2128" w:type="dxa"/>
            <w:vMerge w:val="restart"/>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Белгілі бір зерттелушілердің әр түрлі уақытта, әр түрлі жағдайда, әр түрлі шарттарда, түрлі әдістермен өлшенген көрсеткіштер</w:t>
            </w:r>
          </w:p>
        </w:tc>
        <w:tc>
          <w:tcPr>
            <w:tcW w:w="955"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2</w:t>
            </w:r>
          </w:p>
        </w:tc>
        <w:tc>
          <w:tcPr>
            <w:tcW w:w="877"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1</w:t>
            </w:r>
          </w:p>
        </w:tc>
        <w:tc>
          <w:tcPr>
            <w:tcW w:w="3684"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en-US"/>
              </w:rPr>
              <w:t>G</w:t>
            </w:r>
            <w:r w:rsidRPr="004C524F">
              <w:rPr>
                <w:rFonts w:cs="Times New Roman"/>
                <w:szCs w:val="28"/>
              </w:rPr>
              <w:t xml:space="preserve"> –</w:t>
            </w:r>
            <w:r w:rsidRPr="004C524F">
              <w:rPr>
                <w:rFonts w:cs="Times New Roman"/>
                <w:szCs w:val="28"/>
                <w:lang w:val="kk-KZ"/>
              </w:rPr>
              <w:t xml:space="preserve"> белгілер критериі</w:t>
            </w:r>
          </w:p>
          <w:p w:rsidR="000E7AA9" w:rsidRPr="004C524F" w:rsidRDefault="000E7AA9" w:rsidP="00A51E99">
            <w:pPr>
              <w:rPr>
                <w:rFonts w:cs="Times New Roman"/>
                <w:szCs w:val="28"/>
                <w:lang w:val="kk-KZ"/>
              </w:rPr>
            </w:pPr>
            <w:r w:rsidRPr="004C524F">
              <w:rPr>
                <w:rFonts w:cs="Times New Roman"/>
                <w:szCs w:val="28"/>
                <w:lang w:val="en-US"/>
              </w:rPr>
              <w:t>T</w:t>
            </w:r>
            <w:r w:rsidRPr="004C524F">
              <w:rPr>
                <w:rFonts w:cs="Times New Roman"/>
                <w:szCs w:val="28"/>
              </w:rPr>
              <w:t xml:space="preserve"> – </w:t>
            </w:r>
            <w:r w:rsidRPr="004C524F">
              <w:rPr>
                <w:rFonts w:cs="Times New Roman"/>
                <w:szCs w:val="28"/>
                <w:lang w:val="kk-KZ"/>
              </w:rPr>
              <w:t>Вилкоксон критериі</w:t>
            </w:r>
          </w:p>
        </w:tc>
      </w:tr>
      <w:tr w:rsidR="000E7AA9" w:rsidRPr="004C524F" w:rsidTr="00A51E99">
        <w:trPr>
          <w:trHeight w:val="1010"/>
        </w:trPr>
        <w:tc>
          <w:tcPr>
            <w:tcW w:w="0" w:type="auto"/>
            <w:vMerge/>
            <w:tcBorders>
              <w:top w:val="single" w:sz="4" w:space="0" w:color="auto"/>
              <w:left w:val="single" w:sz="4" w:space="0" w:color="auto"/>
              <w:bottom w:val="single" w:sz="4" w:space="0" w:color="auto"/>
              <w:right w:val="single" w:sz="4" w:space="0" w:color="auto"/>
            </w:tcBorders>
            <w:vAlign w:val="center"/>
          </w:tcPr>
          <w:p w:rsidR="000E7AA9" w:rsidRPr="004C524F" w:rsidRDefault="000E7AA9" w:rsidP="00A51E99">
            <w:pPr>
              <w:rPr>
                <w:rFonts w:cs="Times New Roman"/>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E7AA9" w:rsidRPr="004C524F" w:rsidRDefault="000E7AA9" w:rsidP="00A51E99">
            <w:pPr>
              <w:rPr>
                <w:rFonts w:cs="Times New Roman"/>
                <w:szCs w:val="28"/>
                <w:lang w:val="kk-KZ"/>
              </w:rPr>
            </w:pPr>
          </w:p>
        </w:tc>
        <w:tc>
          <w:tcPr>
            <w:tcW w:w="955"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3 ж/е одан көп</w:t>
            </w:r>
          </w:p>
        </w:tc>
        <w:tc>
          <w:tcPr>
            <w:tcW w:w="877"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1</w:t>
            </w:r>
          </w:p>
        </w:tc>
        <w:tc>
          <w:tcPr>
            <w:tcW w:w="3684"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en-US"/>
              </w:rPr>
              <w:t>L</w:t>
            </w:r>
            <w:r w:rsidRPr="004C524F">
              <w:rPr>
                <w:rFonts w:cs="Times New Roman"/>
                <w:szCs w:val="28"/>
              </w:rPr>
              <w:t xml:space="preserve"> – </w:t>
            </w:r>
            <w:r w:rsidRPr="004C524F">
              <w:rPr>
                <w:rFonts w:cs="Times New Roman"/>
                <w:szCs w:val="28"/>
                <w:lang w:val="kk-KZ"/>
              </w:rPr>
              <w:t>Пейдж тенденцияларының критериі</w:t>
            </w:r>
          </w:p>
          <w:p w:rsidR="000E7AA9" w:rsidRPr="004C524F" w:rsidRDefault="000E7AA9" w:rsidP="00A51E99">
            <w:pPr>
              <w:rPr>
                <w:rFonts w:cs="Times New Roman"/>
                <w:szCs w:val="28"/>
                <w:lang w:val="kk-KZ"/>
              </w:rPr>
            </w:pPr>
            <w:r w:rsidRPr="004C524F">
              <w:rPr>
                <w:rFonts w:cs="Times New Roman"/>
                <w:szCs w:val="28"/>
                <w:lang w:val="en-US"/>
              </w:rPr>
              <w:t>X</w:t>
            </w:r>
            <w:r w:rsidRPr="004C524F">
              <w:rPr>
                <w:rFonts w:cs="Times New Roman"/>
                <w:szCs w:val="28"/>
              </w:rPr>
              <w:t xml:space="preserve"> – </w:t>
            </w:r>
            <w:r w:rsidRPr="004C524F">
              <w:rPr>
                <w:rFonts w:cs="Times New Roman"/>
                <w:szCs w:val="28"/>
                <w:lang w:val="kk-KZ"/>
              </w:rPr>
              <w:t>Фридман критериі.</w:t>
            </w:r>
          </w:p>
        </w:tc>
      </w:tr>
      <w:tr w:rsidR="000E7AA9" w:rsidRPr="004C524F" w:rsidTr="00A51E99">
        <w:trPr>
          <w:trHeight w:val="1010"/>
        </w:trPr>
        <w:tc>
          <w:tcPr>
            <w:tcW w:w="1927" w:type="dxa"/>
            <w:vMerge w:val="restart"/>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 xml:space="preserve">2. Эксперименталды әсер нәтижесінде </w:t>
            </w:r>
            <w:r w:rsidRPr="004C524F">
              <w:rPr>
                <w:rFonts w:cs="Times New Roman"/>
                <w:szCs w:val="28"/>
                <w:lang w:val="kk-KZ"/>
              </w:rPr>
              <w:lastRenderedPageBreak/>
              <w:t>болған алға жылжу</w:t>
            </w:r>
          </w:p>
        </w:tc>
        <w:tc>
          <w:tcPr>
            <w:tcW w:w="2128" w:type="dxa"/>
            <w:vMerge w:val="restart"/>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lastRenderedPageBreak/>
              <w:t xml:space="preserve">Бір зерттелушілерде әсер етуге дейін </w:t>
            </w:r>
            <w:r w:rsidRPr="004C524F">
              <w:rPr>
                <w:rFonts w:cs="Times New Roman"/>
                <w:szCs w:val="28"/>
                <w:lang w:val="kk-KZ"/>
              </w:rPr>
              <w:lastRenderedPageBreak/>
              <w:t>ж/е әсер етуден кейін өлшенген көрсеткіштері:</w:t>
            </w:r>
          </w:p>
          <w:p w:rsidR="000E7AA9" w:rsidRPr="004C524F" w:rsidRDefault="000E7AA9" w:rsidP="00A51E99">
            <w:pPr>
              <w:rPr>
                <w:rFonts w:cs="Times New Roman"/>
                <w:szCs w:val="28"/>
                <w:lang w:val="kk-KZ"/>
              </w:rPr>
            </w:pPr>
            <w:r w:rsidRPr="004C524F">
              <w:rPr>
                <w:rFonts w:cs="Times New Roman"/>
                <w:szCs w:val="28"/>
                <w:lang w:val="kk-KZ"/>
              </w:rPr>
              <w:t>А) бақылау тобы болмаған жағдайда</w:t>
            </w:r>
          </w:p>
        </w:tc>
        <w:tc>
          <w:tcPr>
            <w:tcW w:w="955"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lastRenderedPageBreak/>
              <w:t>2</w:t>
            </w:r>
          </w:p>
        </w:tc>
        <w:tc>
          <w:tcPr>
            <w:tcW w:w="877"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1</w:t>
            </w:r>
          </w:p>
        </w:tc>
        <w:tc>
          <w:tcPr>
            <w:tcW w:w="3684"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en-US"/>
              </w:rPr>
              <w:t>G</w:t>
            </w:r>
            <w:r w:rsidRPr="004C524F">
              <w:rPr>
                <w:rFonts w:cs="Times New Roman"/>
                <w:szCs w:val="28"/>
              </w:rPr>
              <w:t xml:space="preserve"> –</w:t>
            </w:r>
            <w:r w:rsidRPr="004C524F">
              <w:rPr>
                <w:rFonts w:cs="Times New Roman"/>
                <w:szCs w:val="28"/>
                <w:lang w:val="kk-KZ"/>
              </w:rPr>
              <w:t xml:space="preserve"> белгілер критериі</w:t>
            </w:r>
          </w:p>
          <w:p w:rsidR="000E7AA9" w:rsidRPr="004C524F" w:rsidRDefault="000E7AA9" w:rsidP="00A51E99">
            <w:pPr>
              <w:rPr>
                <w:rFonts w:cs="Times New Roman"/>
                <w:szCs w:val="28"/>
                <w:lang w:val="kk-KZ"/>
              </w:rPr>
            </w:pPr>
            <w:r w:rsidRPr="004C524F">
              <w:rPr>
                <w:rFonts w:cs="Times New Roman"/>
                <w:szCs w:val="28"/>
                <w:lang w:val="en-US"/>
              </w:rPr>
              <w:t>T</w:t>
            </w:r>
            <w:r w:rsidRPr="004C524F">
              <w:rPr>
                <w:rFonts w:cs="Times New Roman"/>
                <w:szCs w:val="28"/>
              </w:rPr>
              <w:t xml:space="preserve"> – </w:t>
            </w:r>
            <w:r w:rsidRPr="004C524F">
              <w:rPr>
                <w:rFonts w:cs="Times New Roman"/>
                <w:szCs w:val="28"/>
                <w:lang w:val="kk-KZ"/>
              </w:rPr>
              <w:t>Вилкоксон критериі</w:t>
            </w:r>
          </w:p>
        </w:tc>
      </w:tr>
      <w:tr w:rsidR="000E7AA9" w:rsidRPr="004C524F" w:rsidTr="00A51E99">
        <w:trPr>
          <w:trHeight w:val="1010"/>
        </w:trPr>
        <w:tc>
          <w:tcPr>
            <w:tcW w:w="0" w:type="auto"/>
            <w:vMerge/>
            <w:tcBorders>
              <w:top w:val="single" w:sz="4" w:space="0" w:color="auto"/>
              <w:left w:val="single" w:sz="4" w:space="0" w:color="auto"/>
              <w:bottom w:val="single" w:sz="4" w:space="0" w:color="auto"/>
              <w:right w:val="single" w:sz="4" w:space="0" w:color="auto"/>
            </w:tcBorders>
            <w:vAlign w:val="center"/>
          </w:tcPr>
          <w:p w:rsidR="000E7AA9" w:rsidRPr="004C524F" w:rsidRDefault="000E7AA9" w:rsidP="00A51E99">
            <w:pPr>
              <w:rPr>
                <w:rFonts w:cs="Times New Roman"/>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E7AA9" w:rsidRPr="004C524F" w:rsidRDefault="000E7AA9" w:rsidP="00A51E99">
            <w:pPr>
              <w:rPr>
                <w:rFonts w:cs="Times New Roman"/>
                <w:szCs w:val="28"/>
                <w:lang w:val="kk-KZ"/>
              </w:rPr>
            </w:pPr>
          </w:p>
        </w:tc>
        <w:tc>
          <w:tcPr>
            <w:tcW w:w="955"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3 ж/е одан көп</w:t>
            </w:r>
          </w:p>
        </w:tc>
        <w:tc>
          <w:tcPr>
            <w:tcW w:w="877"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1</w:t>
            </w:r>
          </w:p>
        </w:tc>
        <w:tc>
          <w:tcPr>
            <w:tcW w:w="3684"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en-US"/>
              </w:rPr>
              <w:t>L</w:t>
            </w:r>
            <w:r w:rsidRPr="004C524F">
              <w:rPr>
                <w:rFonts w:cs="Times New Roman"/>
                <w:szCs w:val="28"/>
              </w:rPr>
              <w:t xml:space="preserve"> – </w:t>
            </w:r>
            <w:r w:rsidRPr="004C524F">
              <w:rPr>
                <w:rFonts w:cs="Times New Roman"/>
                <w:szCs w:val="28"/>
                <w:lang w:val="kk-KZ"/>
              </w:rPr>
              <w:t>Пейдж тенденцияларының критериі</w:t>
            </w:r>
          </w:p>
          <w:p w:rsidR="000E7AA9" w:rsidRPr="004C524F" w:rsidRDefault="000E7AA9" w:rsidP="00A51E99">
            <w:pPr>
              <w:rPr>
                <w:rFonts w:cs="Times New Roman"/>
                <w:szCs w:val="28"/>
                <w:lang w:val="kk-KZ"/>
              </w:rPr>
            </w:pPr>
            <w:r w:rsidRPr="004C524F">
              <w:rPr>
                <w:rFonts w:cs="Times New Roman"/>
                <w:szCs w:val="28"/>
                <w:lang w:val="en-US"/>
              </w:rPr>
              <w:t>X</w:t>
            </w:r>
            <w:r w:rsidRPr="004C524F">
              <w:rPr>
                <w:rFonts w:cs="Times New Roman"/>
                <w:szCs w:val="28"/>
              </w:rPr>
              <w:t xml:space="preserve"> – </w:t>
            </w:r>
            <w:r w:rsidRPr="004C524F">
              <w:rPr>
                <w:rFonts w:cs="Times New Roman"/>
                <w:szCs w:val="28"/>
                <w:lang w:val="kk-KZ"/>
              </w:rPr>
              <w:t>Фридман критериі.</w:t>
            </w:r>
          </w:p>
        </w:tc>
      </w:tr>
      <w:tr w:rsidR="000E7AA9" w:rsidRPr="004C524F" w:rsidTr="00A51E99">
        <w:trPr>
          <w:trHeight w:val="1390"/>
        </w:trPr>
        <w:tc>
          <w:tcPr>
            <w:tcW w:w="1927" w:type="dxa"/>
            <w:vMerge w:val="restart"/>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p>
        </w:tc>
        <w:tc>
          <w:tcPr>
            <w:tcW w:w="2128" w:type="dxa"/>
            <w:vMerge w:val="restart"/>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Б) бақылау тобы болған жағдайда</w:t>
            </w:r>
          </w:p>
        </w:tc>
        <w:tc>
          <w:tcPr>
            <w:tcW w:w="955"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2</w:t>
            </w:r>
          </w:p>
        </w:tc>
        <w:tc>
          <w:tcPr>
            <w:tcW w:w="877"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2</w:t>
            </w:r>
          </w:p>
        </w:tc>
        <w:tc>
          <w:tcPr>
            <w:tcW w:w="3684"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1 вариант – эксперименталды және бақылау топтары бойынша «дейін» ж/е «кейін» өлшенген мәндерді салыстыру:</w:t>
            </w:r>
          </w:p>
          <w:p w:rsidR="000E7AA9" w:rsidRPr="004C524F" w:rsidRDefault="000E7AA9" w:rsidP="00A51E99">
            <w:pPr>
              <w:rPr>
                <w:rFonts w:cs="Times New Roman"/>
                <w:szCs w:val="28"/>
                <w:lang w:val="kk-KZ"/>
              </w:rPr>
            </w:pPr>
            <w:r w:rsidRPr="004C524F">
              <w:rPr>
                <w:rFonts w:cs="Times New Roman"/>
                <w:szCs w:val="28"/>
                <w:lang w:val="en-US"/>
              </w:rPr>
              <w:t>G</w:t>
            </w:r>
            <w:r w:rsidRPr="004C524F">
              <w:rPr>
                <w:rFonts w:cs="Times New Roman"/>
                <w:szCs w:val="28"/>
              </w:rPr>
              <w:t xml:space="preserve"> –</w:t>
            </w:r>
            <w:r w:rsidRPr="004C524F">
              <w:rPr>
                <w:rFonts w:cs="Times New Roman"/>
                <w:szCs w:val="28"/>
                <w:lang w:val="kk-KZ"/>
              </w:rPr>
              <w:t xml:space="preserve"> белгілер критериі</w:t>
            </w:r>
          </w:p>
          <w:p w:rsidR="000E7AA9" w:rsidRPr="004C524F" w:rsidRDefault="000E7AA9" w:rsidP="00A51E99">
            <w:pPr>
              <w:rPr>
                <w:rFonts w:cs="Times New Roman"/>
                <w:szCs w:val="28"/>
                <w:lang w:val="kk-KZ"/>
              </w:rPr>
            </w:pPr>
            <w:r w:rsidRPr="004C524F">
              <w:rPr>
                <w:rFonts w:cs="Times New Roman"/>
                <w:szCs w:val="28"/>
                <w:lang w:val="en-US"/>
              </w:rPr>
              <w:t>T</w:t>
            </w:r>
            <w:r w:rsidRPr="004C524F">
              <w:rPr>
                <w:rFonts w:cs="Times New Roman"/>
                <w:szCs w:val="28"/>
              </w:rPr>
              <w:t xml:space="preserve"> – </w:t>
            </w:r>
            <w:r w:rsidRPr="004C524F">
              <w:rPr>
                <w:rFonts w:cs="Times New Roman"/>
                <w:szCs w:val="28"/>
                <w:lang w:val="kk-KZ"/>
              </w:rPr>
              <w:t>Вилкоксон критериі</w:t>
            </w:r>
          </w:p>
          <w:p w:rsidR="000E7AA9" w:rsidRPr="004C524F" w:rsidRDefault="000E7AA9" w:rsidP="00A51E99">
            <w:pPr>
              <w:rPr>
                <w:rFonts w:cs="Times New Roman"/>
                <w:szCs w:val="28"/>
                <w:lang w:val="kk-KZ"/>
              </w:rPr>
            </w:pPr>
            <w:r w:rsidRPr="004C524F">
              <w:rPr>
                <w:rFonts w:cs="Times New Roman"/>
                <w:szCs w:val="28"/>
                <w:lang w:val="kk-KZ"/>
              </w:rPr>
              <w:t>2 вариант – екі топтағы алға жылжуларды салыстыру:</w:t>
            </w:r>
          </w:p>
          <w:p w:rsidR="000E7AA9" w:rsidRPr="004C524F" w:rsidRDefault="000E7AA9" w:rsidP="00A51E99">
            <w:pPr>
              <w:rPr>
                <w:rFonts w:cs="Times New Roman"/>
                <w:szCs w:val="28"/>
                <w:lang w:val="kk-KZ"/>
              </w:rPr>
            </w:pPr>
            <w:r w:rsidRPr="004C524F">
              <w:rPr>
                <w:rFonts w:cs="Times New Roman"/>
                <w:szCs w:val="28"/>
                <w:lang w:val="en-US"/>
              </w:rPr>
              <w:t>Q</w:t>
            </w:r>
            <w:r w:rsidRPr="004C524F">
              <w:rPr>
                <w:rFonts w:cs="Times New Roman"/>
                <w:szCs w:val="28"/>
              </w:rPr>
              <w:t xml:space="preserve"> - </w:t>
            </w:r>
            <w:r w:rsidRPr="004C524F">
              <w:rPr>
                <w:rFonts w:cs="Times New Roman"/>
                <w:szCs w:val="28"/>
                <w:lang w:val="kk-KZ"/>
              </w:rPr>
              <w:t>критерий</w:t>
            </w:r>
          </w:p>
          <w:p w:rsidR="000E7AA9" w:rsidRPr="004C524F" w:rsidRDefault="000E7AA9" w:rsidP="00A51E99">
            <w:pPr>
              <w:rPr>
                <w:rFonts w:cs="Times New Roman"/>
                <w:szCs w:val="28"/>
                <w:lang w:val="kk-KZ"/>
              </w:rPr>
            </w:pPr>
            <w:r w:rsidRPr="004C524F">
              <w:rPr>
                <w:rFonts w:cs="Times New Roman"/>
                <w:szCs w:val="28"/>
                <w:lang w:val="en-US"/>
              </w:rPr>
              <w:t>U</w:t>
            </w:r>
            <w:r w:rsidRPr="004C524F">
              <w:rPr>
                <w:rFonts w:cs="Times New Roman"/>
                <w:szCs w:val="28"/>
                <w:lang w:val="kk-KZ"/>
              </w:rPr>
              <w:t xml:space="preserve"> – Манн-Уйтни критериі</w:t>
            </w:r>
          </w:p>
          <w:p w:rsidR="000E7AA9" w:rsidRPr="004C524F" w:rsidRDefault="000E7AA9" w:rsidP="00A51E99">
            <w:pPr>
              <w:rPr>
                <w:rFonts w:cs="Times New Roman"/>
                <w:szCs w:val="28"/>
                <w:lang w:val="kk-KZ"/>
              </w:rPr>
            </w:pPr>
            <w:r w:rsidRPr="004C524F">
              <w:rPr>
                <w:rFonts w:cs="Times New Roman"/>
                <w:szCs w:val="28"/>
                <w:lang w:val="en-US"/>
              </w:rPr>
              <w:t>F</w:t>
            </w:r>
            <w:r w:rsidRPr="004C524F">
              <w:rPr>
                <w:rFonts w:cs="Times New Roman"/>
                <w:szCs w:val="28"/>
                <w:lang w:val="kk-KZ"/>
              </w:rPr>
              <w:t xml:space="preserve"> – Фишер критериі</w:t>
            </w:r>
          </w:p>
        </w:tc>
      </w:tr>
      <w:tr w:rsidR="000E7AA9" w:rsidRPr="004C524F" w:rsidTr="00A51E99">
        <w:trPr>
          <w:trHeight w:val="1390"/>
        </w:trPr>
        <w:tc>
          <w:tcPr>
            <w:tcW w:w="0" w:type="auto"/>
            <w:vMerge/>
            <w:tcBorders>
              <w:top w:val="single" w:sz="4" w:space="0" w:color="auto"/>
              <w:left w:val="single" w:sz="4" w:space="0" w:color="auto"/>
              <w:bottom w:val="single" w:sz="4" w:space="0" w:color="auto"/>
              <w:right w:val="single" w:sz="4" w:space="0" w:color="auto"/>
            </w:tcBorders>
            <w:vAlign w:val="center"/>
          </w:tcPr>
          <w:p w:rsidR="000E7AA9" w:rsidRPr="004C524F" w:rsidRDefault="000E7AA9" w:rsidP="00A51E99">
            <w:pPr>
              <w:rPr>
                <w:rFonts w:cs="Times New Roman"/>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E7AA9" w:rsidRPr="004C524F" w:rsidRDefault="000E7AA9" w:rsidP="00A51E99">
            <w:pPr>
              <w:rPr>
                <w:rFonts w:cs="Times New Roman"/>
                <w:szCs w:val="28"/>
                <w:lang w:val="kk-KZ"/>
              </w:rPr>
            </w:pPr>
          </w:p>
        </w:tc>
        <w:tc>
          <w:tcPr>
            <w:tcW w:w="955"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3 ж/е одан көп</w:t>
            </w:r>
          </w:p>
        </w:tc>
        <w:tc>
          <w:tcPr>
            <w:tcW w:w="877"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2</w:t>
            </w:r>
          </w:p>
        </w:tc>
        <w:tc>
          <w:tcPr>
            <w:tcW w:w="3684"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Эксперименталды және бақылау топтары бойынша мәндерді салыстыру:.</w:t>
            </w:r>
          </w:p>
          <w:p w:rsidR="000E7AA9" w:rsidRPr="004C524F" w:rsidRDefault="000E7AA9" w:rsidP="00A51E99">
            <w:pPr>
              <w:rPr>
                <w:rFonts w:cs="Times New Roman"/>
                <w:szCs w:val="28"/>
                <w:lang w:val="kk-KZ"/>
              </w:rPr>
            </w:pPr>
            <w:r w:rsidRPr="004C524F">
              <w:rPr>
                <w:rFonts w:cs="Times New Roman"/>
                <w:szCs w:val="28"/>
                <w:lang w:val="en-US"/>
              </w:rPr>
              <w:t>L</w:t>
            </w:r>
            <w:r w:rsidRPr="004C524F">
              <w:rPr>
                <w:rFonts w:cs="Times New Roman"/>
                <w:szCs w:val="28"/>
              </w:rPr>
              <w:t xml:space="preserve"> – </w:t>
            </w:r>
            <w:r w:rsidRPr="004C524F">
              <w:rPr>
                <w:rFonts w:cs="Times New Roman"/>
                <w:szCs w:val="28"/>
                <w:lang w:val="kk-KZ"/>
              </w:rPr>
              <w:t>Пейдж тенденцияларының критериі</w:t>
            </w:r>
          </w:p>
          <w:p w:rsidR="000E7AA9" w:rsidRPr="004C524F" w:rsidRDefault="000E7AA9" w:rsidP="00A51E99">
            <w:pPr>
              <w:rPr>
                <w:rFonts w:cs="Times New Roman"/>
                <w:szCs w:val="28"/>
                <w:lang w:val="kk-KZ"/>
              </w:rPr>
            </w:pPr>
            <w:r w:rsidRPr="004C524F">
              <w:rPr>
                <w:rFonts w:cs="Times New Roman"/>
                <w:szCs w:val="28"/>
                <w:lang w:val="en-US"/>
              </w:rPr>
              <w:t>X</w:t>
            </w:r>
            <w:r w:rsidRPr="004C524F">
              <w:rPr>
                <w:rFonts w:cs="Times New Roman"/>
                <w:szCs w:val="28"/>
              </w:rPr>
              <w:t xml:space="preserve"> – </w:t>
            </w:r>
            <w:r w:rsidRPr="004C524F">
              <w:rPr>
                <w:rFonts w:cs="Times New Roman"/>
                <w:szCs w:val="28"/>
                <w:lang w:val="kk-KZ"/>
              </w:rPr>
              <w:t>Фридман критериі.</w:t>
            </w:r>
          </w:p>
        </w:tc>
      </w:tr>
      <w:tr w:rsidR="000E7AA9" w:rsidRPr="004C524F" w:rsidTr="00A51E99">
        <w:tc>
          <w:tcPr>
            <w:tcW w:w="1927" w:type="dxa"/>
            <w:vMerge w:val="restart"/>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3. Құрылымдық алға жылжулар</w:t>
            </w:r>
          </w:p>
        </w:tc>
        <w:tc>
          <w:tcPr>
            <w:tcW w:w="2128" w:type="dxa"/>
            <w:vMerge w:val="restart"/>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Белгілі бір зерттелушілердің әр түрлә көрсеткіштері</w:t>
            </w:r>
          </w:p>
        </w:tc>
        <w:tc>
          <w:tcPr>
            <w:tcW w:w="955"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2</w:t>
            </w:r>
          </w:p>
        </w:tc>
        <w:tc>
          <w:tcPr>
            <w:tcW w:w="877"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1</w:t>
            </w:r>
          </w:p>
        </w:tc>
        <w:tc>
          <w:tcPr>
            <w:tcW w:w="3684"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en-US"/>
              </w:rPr>
              <w:t>G</w:t>
            </w:r>
            <w:r w:rsidRPr="004C524F">
              <w:rPr>
                <w:rFonts w:cs="Times New Roman"/>
                <w:szCs w:val="28"/>
              </w:rPr>
              <w:t xml:space="preserve"> –</w:t>
            </w:r>
            <w:r w:rsidRPr="004C524F">
              <w:rPr>
                <w:rFonts w:cs="Times New Roman"/>
                <w:szCs w:val="28"/>
                <w:lang w:val="kk-KZ"/>
              </w:rPr>
              <w:t xml:space="preserve"> белгілер критериі</w:t>
            </w:r>
          </w:p>
          <w:p w:rsidR="000E7AA9" w:rsidRPr="004C524F" w:rsidRDefault="000E7AA9" w:rsidP="00A51E99">
            <w:pPr>
              <w:rPr>
                <w:rFonts w:cs="Times New Roman"/>
                <w:szCs w:val="28"/>
                <w:lang w:val="kk-KZ"/>
              </w:rPr>
            </w:pPr>
            <w:r w:rsidRPr="004C524F">
              <w:rPr>
                <w:rFonts w:cs="Times New Roman"/>
                <w:szCs w:val="28"/>
                <w:lang w:val="en-US"/>
              </w:rPr>
              <w:t>T</w:t>
            </w:r>
            <w:r w:rsidRPr="004C524F">
              <w:rPr>
                <w:rFonts w:cs="Times New Roman"/>
                <w:szCs w:val="28"/>
              </w:rPr>
              <w:t xml:space="preserve"> – </w:t>
            </w:r>
            <w:r w:rsidRPr="004C524F">
              <w:rPr>
                <w:rFonts w:cs="Times New Roman"/>
                <w:szCs w:val="28"/>
                <w:lang w:val="kk-KZ"/>
              </w:rPr>
              <w:t>Вилкоксон критериі</w:t>
            </w:r>
          </w:p>
        </w:tc>
      </w:tr>
      <w:tr w:rsidR="000E7AA9" w:rsidRPr="004C524F" w:rsidTr="00A51E99">
        <w:tc>
          <w:tcPr>
            <w:tcW w:w="0" w:type="auto"/>
            <w:vMerge/>
            <w:tcBorders>
              <w:top w:val="single" w:sz="4" w:space="0" w:color="auto"/>
              <w:left w:val="single" w:sz="4" w:space="0" w:color="auto"/>
              <w:bottom w:val="single" w:sz="4" w:space="0" w:color="auto"/>
              <w:right w:val="single" w:sz="4" w:space="0" w:color="auto"/>
            </w:tcBorders>
            <w:vAlign w:val="center"/>
          </w:tcPr>
          <w:p w:rsidR="000E7AA9" w:rsidRPr="004C524F" w:rsidRDefault="000E7AA9" w:rsidP="00A51E99">
            <w:pPr>
              <w:rPr>
                <w:rFonts w:cs="Times New Roman"/>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E7AA9" w:rsidRPr="004C524F" w:rsidRDefault="000E7AA9" w:rsidP="00A51E99">
            <w:pPr>
              <w:rPr>
                <w:rFonts w:cs="Times New Roman"/>
                <w:szCs w:val="28"/>
                <w:lang w:val="kk-KZ"/>
              </w:rPr>
            </w:pPr>
          </w:p>
        </w:tc>
        <w:tc>
          <w:tcPr>
            <w:tcW w:w="955"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3 ж/е одан көп</w:t>
            </w:r>
          </w:p>
        </w:tc>
        <w:tc>
          <w:tcPr>
            <w:tcW w:w="877"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kk-KZ"/>
              </w:rPr>
              <w:t>1</w:t>
            </w:r>
          </w:p>
        </w:tc>
        <w:tc>
          <w:tcPr>
            <w:tcW w:w="3684" w:type="dxa"/>
            <w:tcBorders>
              <w:top w:val="single" w:sz="4" w:space="0" w:color="auto"/>
              <w:left w:val="single" w:sz="4" w:space="0" w:color="auto"/>
              <w:bottom w:val="single" w:sz="4" w:space="0" w:color="auto"/>
              <w:right w:val="single" w:sz="4" w:space="0" w:color="auto"/>
            </w:tcBorders>
          </w:tcPr>
          <w:p w:rsidR="000E7AA9" w:rsidRPr="004C524F" w:rsidRDefault="000E7AA9" w:rsidP="00A51E99">
            <w:pPr>
              <w:rPr>
                <w:rFonts w:cs="Times New Roman"/>
                <w:szCs w:val="28"/>
                <w:lang w:val="kk-KZ"/>
              </w:rPr>
            </w:pPr>
            <w:r w:rsidRPr="004C524F">
              <w:rPr>
                <w:rFonts w:cs="Times New Roman"/>
                <w:szCs w:val="28"/>
                <w:lang w:val="en-US"/>
              </w:rPr>
              <w:t>L</w:t>
            </w:r>
            <w:r w:rsidRPr="004C524F">
              <w:rPr>
                <w:rFonts w:cs="Times New Roman"/>
                <w:szCs w:val="28"/>
              </w:rPr>
              <w:t xml:space="preserve"> – </w:t>
            </w:r>
            <w:r w:rsidRPr="004C524F">
              <w:rPr>
                <w:rFonts w:cs="Times New Roman"/>
                <w:szCs w:val="28"/>
                <w:lang w:val="kk-KZ"/>
              </w:rPr>
              <w:t>Пейдж тенденцияларының критериі</w:t>
            </w:r>
          </w:p>
          <w:p w:rsidR="000E7AA9" w:rsidRPr="004C524F" w:rsidRDefault="000E7AA9" w:rsidP="00A51E99">
            <w:pPr>
              <w:rPr>
                <w:rFonts w:cs="Times New Roman"/>
                <w:szCs w:val="28"/>
                <w:lang w:val="kk-KZ"/>
              </w:rPr>
            </w:pPr>
            <w:r w:rsidRPr="004C524F">
              <w:rPr>
                <w:rFonts w:cs="Times New Roman"/>
                <w:szCs w:val="28"/>
                <w:lang w:val="en-US"/>
              </w:rPr>
              <w:t>X</w:t>
            </w:r>
            <w:r w:rsidRPr="004C524F">
              <w:rPr>
                <w:rFonts w:cs="Times New Roman"/>
                <w:szCs w:val="28"/>
              </w:rPr>
              <w:t xml:space="preserve"> – </w:t>
            </w:r>
            <w:r w:rsidRPr="004C524F">
              <w:rPr>
                <w:rFonts w:cs="Times New Roman"/>
                <w:szCs w:val="28"/>
                <w:lang w:val="kk-KZ"/>
              </w:rPr>
              <w:t>Фридман критериі.</w:t>
            </w:r>
          </w:p>
        </w:tc>
      </w:tr>
    </w:tbl>
    <w:p w:rsidR="000E7AA9" w:rsidRPr="004C524F" w:rsidRDefault="004C524F" w:rsidP="000E7AA9">
      <w:pPr>
        <w:ind w:firstLine="900"/>
        <w:rPr>
          <w:rFonts w:cs="Times New Roman"/>
          <w:szCs w:val="28"/>
          <w:lang w:val="kk-KZ"/>
        </w:rPr>
      </w:pPr>
      <w:r>
        <w:rPr>
          <w:rFonts w:cs="Times New Roman"/>
          <w:szCs w:val="28"/>
          <w:lang w:val="kk-KZ"/>
        </w:rPr>
        <w:t>К</w:t>
      </w:r>
      <w:r w:rsidR="000E7AA9" w:rsidRPr="004C524F">
        <w:rPr>
          <w:rFonts w:cs="Times New Roman"/>
          <w:szCs w:val="28"/>
          <w:lang w:val="kk-KZ"/>
        </w:rPr>
        <w:t>естеде бейнеленгендей, бір ғана таңдауда (эксперименталды) жүргізілген екі өлшеуді салыстырғанда G – белгілер критериі мен T – Вилкоксон критериі пайдаланылады. Бір ғана таңдаудың үш немесе одан да көп өлшемдерін салыстыруда L – Пейдж тенденцияларының критериі, ал егер ол таңдау көлемінің үлкендігіне пайланысты қолданыла алмайтын болса X – Фридман критериі пайдаланылады.</w:t>
      </w:r>
    </w:p>
    <w:p w:rsidR="000E7AA9" w:rsidRPr="004C524F" w:rsidRDefault="000E7AA9" w:rsidP="000E7AA9">
      <w:pPr>
        <w:rPr>
          <w:rFonts w:cs="Times New Roman"/>
          <w:szCs w:val="28"/>
          <w:lang w:val="kk-KZ"/>
        </w:rPr>
      </w:pPr>
      <w:r w:rsidRPr="004C524F">
        <w:rPr>
          <w:rFonts w:cs="Times New Roman"/>
          <w:szCs w:val="28"/>
          <w:lang w:val="kk-KZ"/>
        </w:rPr>
        <w:lastRenderedPageBreak/>
        <w:t>Зерттелушілердің екі тобындағы (бақылау және эксперименттік немесе екі эксперименталдық) алға жылжудың интенсивтілігін бағалағымыз келген жағдайда біз салыстырудың түрлі варианттарын қолдана аламыз: 1) L және X критерийлерін пайдалана отырып, екі топта бөлек салыстыру жүргізу; 2) екі топтағы алға жылжу көрсеткіштерін салыстыру. Топтар тәуелсіз болғандықтан алға жылжулардың мәні де тәуелсіз, және біз оларға өзімізге белгілі Розенбаумның Q критериін, Манн-Уйтнидің U  критериін және f – Фишердің бұрыштық өзгерісін қолдана аламыз.</w:t>
      </w:r>
    </w:p>
    <w:p w:rsidR="000E7AA9" w:rsidRPr="004C524F" w:rsidRDefault="000E7AA9" w:rsidP="000833B0">
      <w:pPr>
        <w:rPr>
          <w:rFonts w:cs="Times New Roman"/>
          <w:szCs w:val="28"/>
          <w:lang w:val="kk-KZ"/>
        </w:rPr>
      </w:pPr>
    </w:p>
    <w:p w:rsidR="000E7AA9" w:rsidRPr="004C524F" w:rsidRDefault="000E7AA9" w:rsidP="000E7AA9">
      <w:pPr>
        <w:ind w:firstLine="709"/>
        <w:jc w:val="center"/>
        <w:rPr>
          <w:rFonts w:cs="Times New Roman"/>
          <w:b/>
          <w:bCs/>
          <w:szCs w:val="28"/>
          <w:lang w:val="kk-KZ"/>
        </w:rPr>
      </w:pPr>
      <w:r w:rsidRPr="004C524F">
        <w:rPr>
          <w:rFonts w:cs="Times New Roman"/>
          <w:b/>
          <w:bCs/>
          <w:szCs w:val="28"/>
        </w:rPr>
        <w:t>Ұсынылатын әдебиеттер:</w:t>
      </w:r>
    </w:p>
    <w:p w:rsidR="000E7AA9" w:rsidRPr="004C524F" w:rsidRDefault="000E7AA9" w:rsidP="004C524F">
      <w:pPr>
        <w:pStyle w:val="a3"/>
        <w:numPr>
          <w:ilvl w:val="0"/>
          <w:numId w:val="3"/>
        </w:numPr>
        <w:pBdr>
          <w:top w:val="nil"/>
          <w:left w:val="nil"/>
          <w:bottom w:val="nil"/>
          <w:right w:val="nil"/>
          <w:between w:val="nil"/>
          <w:bar w:val="nil"/>
        </w:pBdr>
        <w:ind w:left="0" w:firstLine="709"/>
        <w:contextualSpacing w:val="0"/>
        <w:jc w:val="both"/>
        <w:rPr>
          <w:rFonts w:cs="Times New Roman"/>
          <w:szCs w:val="28"/>
        </w:rPr>
      </w:pPr>
      <w:proofErr w:type="spellStart"/>
      <w:r w:rsidRPr="004C524F">
        <w:rPr>
          <w:rFonts w:cs="Times New Roman"/>
          <w:color w:val="1A1A1A"/>
          <w:szCs w:val="28"/>
          <w:u w:color="1A1A1A"/>
        </w:rPr>
        <w:t>Собчик</w:t>
      </w:r>
      <w:proofErr w:type="spellEnd"/>
      <w:r w:rsidRPr="004C524F">
        <w:rPr>
          <w:rFonts w:cs="Times New Roman"/>
          <w:color w:val="1A1A1A"/>
          <w:szCs w:val="28"/>
          <w:u w:color="1A1A1A"/>
        </w:rPr>
        <w:t xml:space="preserve"> Л.Н. Искусство психодиагностики. </w:t>
      </w:r>
      <w:r w:rsidRPr="004C524F">
        <w:rPr>
          <w:rFonts w:cs="Times New Roman"/>
          <w:szCs w:val="28"/>
        </w:rPr>
        <w:t xml:space="preserve">Издательство: </w:t>
      </w:r>
      <w:hyperlink r:id="rId22" w:history="1">
        <w:r w:rsidRPr="004C524F">
          <w:rPr>
            <w:rStyle w:val="Hyperlink0"/>
            <w:rFonts w:cs="Times New Roman"/>
            <w:szCs w:val="28"/>
          </w:rPr>
          <w:t xml:space="preserve">Речь, </w:t>
        </w:r>
      </w:hyperlink>
      <w:r w:rsidRPr="004C524F">
        <w:rPr>
          <w:rFonts w:cs="Times New Roman"/>
          <w:szCs w:val="28"/>
        </w:rPr>
        <w:t>2017 г.</w:t>
      </w:r>
    </w:p>
    <w:p w:rsidR="000E7AA9" w:rsidRPr="004C524F" w:rsidRDefault="000E7AA9" w:rsidP="004C524F">
      <w:pPr>
        <w:pStyle w:val="a3"/>
        <w:numPr>
          <w:ilvl w:val="0"/>
          <w:numId w:val="3"/>
        </w:numPr>
        <w:pBdr>
          <w:top w:val="nil"/>
          <w:left w:val="nil"/>
          <w:bottom w:val="nil"/>
          <w:right w:val="nil"/>
          <w:between w:val="nil"/>
          <w:bar w:val="nil"/>
        </w:pBdr>
        <w:ind w:left="0" w:firstLine="709"/>
        <w:contextualSpacing w:val="0"/>
        <w:jc w:val="both"/>
        <w:rPr>
          <w:rFonts w:cs="Times New Roman"/>
          <w:szCs w:val="28"/>
        </w:rPr>
      </w:pPr>
      <w:proofErr w:type="spellStart"/>
      <w:r w:rsidRPr="004C524F">
        <w:rPr>
          <w:rFonts w:cs="Times New Roman"/>
          <w:color w:val="1A1A1A"/>
          <w:szCs w:val="28"/>
          <w:u w:color="1A1A1A"/>
        </w:rPr>
        <w:t>Хинканкина</w:t>
      </w:r>
      <w:proofErr w:type="spellEnd"/>
      <w:r w:rsidRPr="004C524F">
        <w:rPr>
          <w:rFonts w:cs="Times New Roman"/>
          <w:color w:val="1A1A1A"/>
          <w:szCs w:val="28"/>
          <w:u w:color="1A1A1A"/>
        </w:rPr>
        <w:t xml:space="preserve"> А.</w:t>
      </w:r>
      <w:r w:rsidRPr="004C524F">
        <w:rPr>
          <w:rFonts w:cs="Times New Roman"/>
          <w:szCs w:val="28"/>
        </w:rPr>
        <w:t xml:space="preserve">Л. Психодиагностика: учебное пособие / А.Л. </w:t>
      </w:r>
      <w:proofErr w:type="spellStart"/>
      <w:r w:rsidRPr="004C524F">
        <w:rPr>
          <w:rFonts w:cs="Times New Roman"/>
          <w:szCs w:val="28"/>
        </w:rPr>
        <w:t>Хинканина</w:t>
      </w:r>
      <w:proofErr w:type="spellEnd"/>
      <w:r w:rsidRPr="004C524F">
        <w:rPr>
          <w:rFonts w:cs="Times New Roman"/>
          <w:szCs w:val="28"/>
        </w:rPr>
        <w:t>. – Йошкар-Ола: ПГТУ, 2016. – 80 с.</w:t>
      </w:r>
    </w:p>
    <w:p w:rsidR="000E7AA9" w:rsidRPr="004C524F" w:rsidRDefault="000E7AA9" w:rsidP="004C524F">
      <w:pPr>
        <w:pStyle w:val="a3"/>
        <w:numPr>
          <w:ilvl w:val="0"/>
          <w:numId w:val="3"/>
        </w:numPr>
        <w:pBdr>
          <w:top w:val="nil"/>
          <w:left w:val="nil"/>
          <w:bottom w:val="nil"/>
          <w:right w:val="nil"/>
          <w:between w:val="nil"/>
          <w:bar w:val="nil"/>
        </w:pBdr>
        <w:ind w:left="0" w:firstLine="709"/>
        <w:contextualSpacing w:val="0"/>
        <w:jc w:val="both"/>
        <w:rPr>
          <w:rFonts w:cs="Times New Roman"/>
          <w:szCs w:val="28"/>
        </w:rPr>
      </w:pPr>
      <w:r w:rsidRPr="004C524F">
        <w:rPr>
          <w:rFonts w:cs="Times New Roman"/>
          <w:color w:val="1A1A1A"/>
          <w:szCs w:val="28"/>
          <w:u w:color="1A1A1A"/>
        </w:rPr>
        <w:t>Соколова М</w:t>
      </w:r>
      <w:r w:rsidRPr="004C524F">
        <w:rPr>
          <w:rFonts w:cs="Times New Roman"/>
          <w:szCs w:val="28"/>
        </w:rPr>
        <w:t>.М. Психодиагностика: учебное пособие / М.М. Соколова. – Казань: КНИТУ, 2016. – 184 с.</w:t>
      </w:r>
    </w:p>
    <w:p w:rsidR="000E7AA9" w:rsidRPr="004C524F" w:rsidRDefault="000E7AA9" w:rsidP="004C524F">
      <w:pPr>
        <w:pStyle w:val="a3"/>
        <w:numPr>
          <w:ilvl w:val="0"/>
          <w:numId w:val="3"/>
        </w:numPr>
        <w:pBdr>
          <w:top w:val="nil"/>
          <w:left w:val="nil"/>
          <w:bottom w:val="nil"/>
          <w:right w:val="nil"/>
          <w:between w:val="nil"/>
          <w:bar w:val="nil"/>
        </w:pBdr>
        <w:ind w:left="0" w:firstLine="709"/>
        <w:contextualSpacing w:val="0"/>
        <w:jc w:val="both"/>
        <w:rPr>
          <w:rFonts w:cs="Times New Roman"/>
          <w:szCs w:val="28"/>
        </w:rPr>
      </w:pPr>
      <w:r w:rsidRPr="004C524F">
        <w:rPr>
          <w:rFonts w:cs="Times New Roman"/>
          <w:color w:val="1A1A1A"/>
          <w:szCs w:val="28"/>
          <w:u w:color="1A1A1A"/>
        </w:rPr>
        <w:t>Васильева И</w:t>
      </w:r>
      <w:r w:rsidRPr="004C524F">
        <w:rPr>
          <w:rFonts w:cs="Times New Roman"/>
          <w:szCs w:val="28"/>
        </w:rPr>
        <w:t xml:space="preserve">.В. Психодиагностика: учебное пособие / И.В. Васильева. – 3-е изд., стер. – Москва: ФЛИНТА, 2019. – 252 </w:t>
      </w:r>
      <w:proofErr w:type="gramStart"/>
      <w:r w:rsidRPr="004C524F">
        <w:rPr>
          <w:rFonts w:cs="Times New Roman"/>
          <w:szCs w:val="28"/>
        </w:rPr>
        <w:t>с</w:t>
      </w:r>
      <w:proofErr w:type="gramEnd"/>
      <w:r w:rsidRPr="004C524F">
        <w:rPr>
          <w:rFonts w:cs="Times New Roman"/>
          <w:szCs w:val="28"/>
        </w:rPr>
        <w:t>.</w:t>
      </w:r>
    </w:p>
    <w:p w:rsidR="000E7AA9" w:rsidRPr="004C524F" w:rsidRDefault="000E7AA9" w:rsidP="004C524F">
      <w:pPr>
        <w:pStyle w:val="a3"/>
        <w:numPr>
          <w:ilvl w:val="0"/>
          <w:numId w:val="3"/>
        </w:numPr>
        <w:pBdr>
          <w:top w:val="nil"/>
          <w:left w:val="nil"/>
          <w:bottom w:val="nil"/>
          <w:right w:val="nil"/>
          <w:between w:val="nil"/>
          <w:bar w:val="nil"/>
        </w:pBdr>
        <w:ind w:left="0" w:firstLine="709"/>
        <w:contextualSpacing w:val="0"/>
        <w:jc w:val="both"/>
        <w:rPr>
          <w:rFonts w:cs="Times New Roman"/>
          <w:szCs w:val="28"/>
        </w:rPr>
      </w:pPr>
      <w:proofErr w:type="spellStart"/>
      <w:r w:rsidRPr="004C524F">
        <w:rPr>
          <w:rFonts w:cs="Times New Roman"/>
          <w:iCs/>
          <w:szCs w:val="28"/>
        </w:rPr>
        <w:t>Яньшин</w:t>
      </w:r>
      <w:proofErr w:type="spellEnd"/>
      <w:r w:rsidRPr="004C524F">
        <w:rPr>
          <w:rFonts w:cs="Times New Roman"/>
          <w:iCs/>
          <w:szCs w:val="28"/>
        </w:rPr>
        <w:t>,</w:t>
      </w:r>
      <w:r w:rsidRPr="004C524F">
        <w:rPr>
          <w:rFonts w:cs="Times New Roman"/>
          <w:i/>
          <w:iCs/>
          <w:szCs w:val="28"/>
        </w:rPr>
        <w:t xml:space="preserve"> П. В. </w:t>
      </w:r>
      <w:r w:rsidRPr="004C524F">
        <w:rPr>
          <w:rFonts w:cs="Times New Roman"/>
          <w:szCs w:val="28"/>
        </w:rPr>
        <w:t> Клиническая психодиагностика личности: учебное пособие для вузов / П. В. </w:t>
      </w:r>
      <w:proofErr w:type="spellStart"/>
      <w:r w:rsidRPr="004C524F">
        <w:rPr>
          <w:rFonts w:cs="Times New Roman"/>
          <w:szCs w:val="28"/>
        </w:rPr>
        <w:t>Яньшин</w:t>
      </w:r>
      <w:proofErr w:type="spellEnd"/>
      <w:r w:rsidRPr="004C524F">
        <w:rPr>
          <w:rFonts w:cs="Times New Roman"/>
          <w:szCs w:val="28"/>
        </w:rPr>
        <w:t xml:space="preserve">. — 3-е изд., </w:t>
      </w:r>
      <w:proofErr w:type="spellStart"/>
      <w:r w:rsidRPr="004C524F">
        <w:rPr>
          <w:rFonts w:cs="Times New Roman"/>
          <w:szCs w:val="28"/>
        </w:rPr>
        <w:t>перераб</w:t>
      </w:r>
      <w:proofErr w:type="spellEnd"/>
      <w:r w:rsidRPr="004C524F">
        <w:rPr>
          <w:rFonts w:cs="Times New Roman"/>
          <w:szCs w:val="28"/>
        </w:rPr>
        <w:t xml:space="preserve">. и доп. — Москва: Издательство </w:t>
      </w:r>
      <w:proofErr w:type="spellStart"/>
      <w:r w:rsidRPr="004C524F">
        <w:rPr>
          <w:rFonts w:cs="Times New Roman"/>
          <w:szCs w:val="28"/>
        </w:rPr>
        <w:t>Юрайт</w:t>
      </w:r>
      <w:proofErr w:type="spellEnd"/>
      <w:r w:rsidRPr="004C524F">
        <w:rPr>
          <w:rFonts w:cs="Times New Roman"/>
          <w:szCs w:val="28"/>
        </w:rPr>
        <w:t>, 2020. — 327 </w:t>
      </w:r>
      <w:proofErr w:type="gramStart"/>
      <w:r w:rsidRPr="004C524F">
        <w:rPr>
          <w:rFonts w:cs="Times New Roman"/>
          <w:szCs w:val="28"/>
        </w:rPr>
        <w:t>с</w:t>
      </w:r>
      <w:proofErr w:type="gramEnd"/>
      <w:r w:rsidRPr="004C524F">
        <w:rPr>
          <w:rFonts w:cs="Times New Roman"/>
          <w:szCs w:val="28"/>
        </w:rPr>
        <w:t>. </w:t>
      </w:r>
    </w:p>
    <w:p w:rsidR="000E7AA9" w:rsidRPr="004C524F" w:rsidRDefault="000E7AA9" w:rsidP="004C524F">
      <w:pPr>
        <w:pStyle w:val="a3"/>
        <w:numPr>
          <w:ilvl w:val="0"/>
          <w:numId w:val="3"/>
        </w:numPr>
        <w:pBdr>
          <w:top w:val="nil"/>
          <w:left w:val="nil"/>
          <w:bottom w:val="nil"/>
          <w:right w:val="nil"/>
          <w:between w:val="nil"/>
          <w:bar w:val="nil"/>
        </w:pBdr>
        <w:ind w:left="0" w:firstLine="709"/>
        <w:contextualSpacing w:val="0"/>
        <w:jc w:val="both"/>
        <w:rPr>
          <w:rFonts w:cs="Times New Roman"/>
          <w:szCs w:val="28"/>
        </w:rPr>
      </w:pPr>
      <w:proofErr w:type="spellStart"/>
      <w:r w:rsidRPr="004C524F">
        <w:rPr>
          <w:rFonts w:cs="Times New Roman"/>
          <w:iCs/>
          <w:szCs w:val="28"/>
          <w:shd w:val="clear" w:color="auto" w:fill="FFFFFF"/>
        </w:rPr>
        <w:t>Рамендик</w:t>
      </w:r>
      <w:proofErr w:type="spellEnd"/>
      <w:r w:rsidRPr="004C524F">
        <w:rPr>
          <w:rFonts w:cs="Times New Roman"/>
          <w:iCs/>
          <w:szCs w:val="28"/>
          <w:shd w:val="clear" w:color="auto" w:fill="FFFFFF"/>
        </w:rPr>
        <w:t>,</w:t>
      </w:r>
      <w:r w:rsidRPr="004C524F">
        <w:rPr>
          <w:rFonts w:cs="Times New Roman"/>
          <w:i/>
          <w:iCs/>
          <w:szCs w:val="28"/>
          <w:shd w:val="clear" w:color="auto" w:fill="FFFFFF"/>
        </w:rPr>
        <w:t xml:space="preserve"> Д. М. </w:t>
      </w:r>
      <w:r w:rsidRPr="004C524F">
        <w:rPr>
          <w:rFonts w:cs="Times New Roman"/>
          <w:szCs w:val="28"/>
          <w:shd w:val="clear" w:color="auto" w:fill="FFFFFF"/>
        </w:rPr>
        <w:t> Практикум по психодиагностике: учебное пособие для вузов / Д. М. </w:t>
      </w:r>
      <w:proofErr w:type="spellStart"/>
      <w:r w:rsidRPr="004C524F">
        <w:rPr>
          <w:rFonts w:cs="Times New Roman"/>
          <w:szCs w:val="28"/>
          <w:shd w:val="clear" w:color="auto" w:fill="FFFFFF"/>
        </w:rPr>
        <w:t>Рамендик</w:t>
      </w:r>
      <w:proofErr w:type="spellEnd"/>
      <w:r w:rsidRPr="004C524F">
        <w:rPr>
          <w:rFonts w:cs="Times New Roman"/>
          <w:szCs w:val="28"/>
          <w:shd w:val="clear" w:color="auto" w:fill="FFFFFF"/>
        </w:rPr>
        <w:t>, М. Г. </w:t>
      </w:r>
      <w:proofErr w:type="spellStart"/>
      <w:r w:rsidRPr="004C524F">
        <w:rPr>
          <w:rFonts w:cs="Times New Roman"/>
          <w:szCs w:val="28"/>
          <w:shd w:val="clear" w:color="auto" w:fill="FFFFFF"/>
        </w:rPr>
        <w:t>Рамендик</w:t>
      </w:r>
      <w:proofErr w:type="spellEnd"/>
      <w:r w:rsidRPr="004C524F">
        <w:rPr>
          <w:rFonts w:cs="Times New Roman"/>
          <w:szCs w:val="28"/>
          <w:shd w:val="clear" w:color="auto" w:fill="FFFFFF"/>
        </w:rPr>
        <w:t xml:space="preserve">. — 2-е изд., </w:t>
      </w:r>
      <w:proofErr w:type="spellStart"/>
      <w:r w:rsidRPr="004C524F">
        <w:rPr>
          <w:rFonts w:cs="Times New Roman"/>
          <w:szCs w:val="28"/>
          <w:shd w:val="clear" w:color="auto" w:fill="FFFFFF"/>
        </w:rPr>
        <w:t>испр</w:t>
      </w:r>
      <w:proofErr w:type="spellEnd"/>
      <w:r w:rsidRPr="004C524F">
        <w:rPr>
          <w:rFonts w:cs="Times New Roman"/>
          <w:szCs w:val="28"/>
          <w:shd w:val="clear" w:color="auto" w:fill="FFFFFF"/>
        </w:rPr>
        <w:t xml:space="preserve">. и доп. — Москва: Издательство </w:t>
      </w:r>
      <w:proofErr w:type="spellStart"/>
      <w:r w:rsidRPr="004C524F">
        <w:rPr>
          <w:rFonts w:cs="Times New Roman"/>
          <w:szCs w:val="28"/>
          <w:shd w:val="clear" w:color="auto" w:fill="FFFFFF"/>
        </w:rPr>
        <w:t>Юрайт</w:t>
      </w:r>
      <w:proofErr w:type="spellEnd"/>
      <w:r w:rsidRPr="004C524F">
        <w:rPr>
          <w:rFonts w:cs="Times New Roman"/>
          <w:szCs w:val="28"/>
          <w:shd w:val="clear" w:color="auto" w:fill="FFFFFF"/>
        </w:rPr>
        <w:t>, 2020. — 139 с. </w:t>
      </w:r>
      <w:r w:rsidRPr="004C524F">
        <w:rPr>
          <w:rFonts w:cs="Times New Roman"/>
          <w:szCs w:val="28"/>
          <w:shd w:val="clear" w:color="auto" w:fill="FFFFFF"/>
          <w:lang w:val="kk-KZ"/>
        </w:rPr>
        <w:t xml:space="preserve">- </w:t>
      </w:r>
      <w:r w:rsidRPr="004C524F">
        <w:rPr>
          <w:rFonts w:cs="Times New Roman"/>
          <w:szCs w:val="28"/>
          <w:shd w:val="clear" w:color="auto" w:fill="FFFFFF"/>
        </w:rPr>
        <w:t>(Высшее образование). — ISBN 978-5-534-07265-5.</w:t>
      </w:r>
    </w:p>
    <w:p w:rsidR="000E7AA9" w:rsidRPr="004C524F" w:rsidRDefault="000E7AA9" w:rsidP="004C524F">
      <w:pPr>
        <w:pStyle w:val="a3"/>
        <w:numPr>
          <w:ilvl w:val="0"/>
          <w:numId w:val="3"/>
        </w:numPr>
        <w:pBdr>
          <w:top w:val="nil"/>
          <w:left w:val="nil"/>
          <w:bottom w:val="nil"/>
          <w:right w:val="nil"/>
          <w:between w:val="nil"/>
          <w:bar w:val="nil"/>
        </w:pBdr>
        <w:shd w:val="clear" w:color="auto" w:fill="FFFFFF"/>
        <w:ind w:left="0" w:firstLine="709"/>
        <w:contextualSpacing w:val="0"/>
        <w:jc w:val="both"/>
        <w:rPr>
          <w:rFonts w:cs="Times New Roman"/>
          <w:szCs w:val="28"/>
        </w:rPr>
      </w:pPr>
      <w:r w:rsidRPr="004C524F">
        <w:rPr>
          <w:rFonts w:cs="Times New Roman"/>
          <w:szCs w:val="28"/>
        </w:rPr>
        <w:t>Психодиагностика. Теория и практика в 2 ч. Часть 1: учебник для вузов / М. К. Акимова [и др.]</w:t>
      </w:r>
      <w:proofErr w:type="gramStart"/>
      <w:r w:rsidRPr="004C524F">
        <w:rPr>
          <w:rFonts w:cs="Times New Roman"/>
          <w:szCs w:val="28"/>
        </w:rPr>
        <w:t> ;</w:t>
      </w:r>
      <w:proofErr w:type="gramEnd"/>
      <w:r w:rsidRPr="004C524F">
        <w:rPr>
          <w:rFonts w:cs="Times New Roman"/>
          <w:szCs w:val="28"/>
        </w:rPr>
        <w:t xml:space="preserve"> под редакцией М. К. Акимовой, М. К. Акимовой. — 4-е изд., </w:t>
      </w:r>
      <w:proofErr w:type="spellStart"/>
      <w:r w:rsidRPr="004C524F">
        <w:rPr>
          <w:rFonts w:cs="Times New Roman"/>
          <w:szCs w:val="28"/>
        </w:rPr>
        <w:t>перераб</w:t>
      </w:r>
      <w:proofErr w:type="spellEnd"/>
      <w:r w:rsidRPr="004C524F">
        <w:rPr>
          <w:rFonts w:cs="Times New Roman"/>
          <w:szCs w:val="28"/>
        </w:rPr>
        <w:t xml:space="preserve">. и доп. — Москва: Издательство </w:t>
      </w:r>
      <w:proofErr w:type="spellStart"/>
      <w:r w:rsidRPr="004C524F">
        <w:rPr>
          <w:rFonts w:cs="Times New Roman"/>
          <w:szCs w:val="28"/>
        </w:rPr>
        <w:t>Юрайт</w:t>
      </w:r>
      <w:proofErr w:type="spellEnd"/>
      <w:r w:rsidRPr="004C524F">
        <w:rPr>
          <w:rFonts w:cs="Times New Roman"/>
          <w:szCs w:val="28"/>
        </w:rPr>
        <w:t xml:space="preserve">, 2020. — 301 с. — (Высшее образование). — ISBN 978-5-9916-9948-8. — Текст: электронный // ЭБС </w:t>
      </w:r>
      <w:proofErr w:type="spellStart"/>
      <w:r w:rsidRPr="004C524F">
        <w:rPr>
          <w:rFonts w:cs="Times New Roman"/>
          <w:szCs w:val="28"/>
        </w:rPr>
        <w:t>Юрайт</w:t>
      </w:r>
      <w:proofErr w:type="spellEnd"/>
      <w:r w:rsidRPr="004C524F">
        <w:rPr>
          <w:rFonts w:cs="Times New Roman"/>
          <w:szCs w:val="28"/>
        </w:rPr>
        <w:t xml:space="preserve"> [сайт]. — URL: </w:t>
      </w:r>
    </w:p>
    <w:p w:rsidR="000E7AA9" w:rsidRPr="004C524F" w:rsidRDefault="000E7AA9" w:rsidP="004C524F">
      <w:pPr>
        <w:pStyle w:val="a3"/>
        <w:numPr>
          <w:ilvl w:val="0"/>
          <w:numId w:val="3"/>
        </w:numPr>
        <w:pBdr>
          <w:top w:val="nil"/>
          <w:left w:val="nil"/>
          <w:bottom w:val="nil"/>
          <w:right w:val="nil"/>
          <w:between w:val="nil"/>
          <w:bar w:val="nil"/>
        </w:pBdr>
        <w:ind w:left="0" w:firstLine="709"/>
        <w:contextualSpacing w:val="0"/>
        <w:jc w:val="both"/>
        <w:rPr>
          <w:rFonts w:cs="Times New Roman"/>
          <w:szCs w:val="28"/>
        </w:rPr>
      </w:pPr>
      <w:r w:rsidRPr="004C524F">
        <w:rPr>
          <w:rFonts w:cs="Times New Roman"/>
          <w:szCs w:val="28"/>
          <w:shd w:val="clear" w:color="auto" w:fill="FFFFFF"/>
        </w:rPr>
        <w:t>Психодиагностика: учебник и практикум для вузов / А. Н. Кошелева [и др.]; под редакцией А. Н. Кошелевой, В. В. Хороших. — Москва</w:t>
      </w:r>
      <w:proofErr w:type="gramStart"/>
      <w:r w:rsidRPr="004C524F">
        <w:rPr>
          <w:rFonts w:cs="Times New Roman"/>
          <w:szCs w:val="28"/>
          <w:shd w:val="clear" w:color="auto" w:fill="FFFFFF"/>
        </w:rPr>
        <w:t> :</w:t>
      </w:r>
      <w:proofErr w:type="gramEnd"/>
      <w:r w:rsidRPr="004C524F">
        <w:rPr>
          <w:rFonts w:cs="Times New Roman"/>
          <w:szCs w:val="28"/>
          <w:shd w:val="clear" w:color="auto" w:fill="FFFFFF"/>
        </w:rPr>
        <w:t xml:space="preserve"> Издательство </w:t>
      </w:r>
      <w:proofErr w:type="spellStart"/>
      <w:r w:rsidRPr="004C524F">
        <w:rPr>
          <w:rFonts w:cs="Times New Roman"/>
          <w:szCs w:val="28"/>
          <w:shd w:val="clear" w:color="auto" w:fill="FFFFFF"/>
        </w:rPr>
        <w:t>Юрайт</w:t>
      </w:r>
      <w:proofErr w:type="spellEnd"/>
      <w:r w:rsidRPr="004C524F">
        <w:rPr>
          <w:rFonts w:cs="Times New Roman"/>
          <w:szCs w:val="28"/>
          <w:shd w:val="clear" w:color="auto" w:fill="FFFFFF"/>
        </w:rPr>
        <w:t>, 2020. — 373 с. — (Высшее образование). — ISBN 978-5-534-00775-6.</w:t>
      </w:r>
    </w:p>
    <w:p w:rsidR="000E7AA9" w:rsidRPr="004C524F" w:rsidRDefault="000E7AA9" w:rsidP="000E7AA9">
      <w:pPr>
        <w:tabs>
          <w:tab w:val="left" w:pos="1134"/>
        </w:tabs>
        <w:ind w:firstLine="709"/>
        <w:jc w:val="both"/>
        <w:rPr>
          <w:rFonts w:eastAsia="Times New Roman" w:cs="Times New Roman"/>
          <w:szCs w:val="28"/>
          <w:lang w:val="kk-KZ"/>
        </w:rPr>
      </w:pPr>
      <w:r w:rsidRPr="004C524F">
        <w:rPr>
          <w:rFonts w:eastAsia="Times New Roman" w:cs="Times New Roman"/>
          <w:szCs w:val="28"/>
          <w:lang w:val="kk-KZ"/>
        </w:rPr>
        <w:t xml:space="preserve">Дереккөздер: </w:t>
      </w:r>
    </w:p>
    <w:p w:rsidR="000E7AA9" w:rsidRPr="004C524F" w:rsidRDefault="000E7AA9" w:rsidP="000E7AA9">
      <w:pPr>
        <w:tabs>
          <w:tab w:val="left" w:pos="1134"/>
        </w:tabs>
        <w:ind w:firstLine="709"/>
        <w:jc w:val="both"/>
        <w:rPr>
          <w:rFonts w:eastAsia="Times New Roman" w:cs="Times New Roman"/>
          <w:szCs w:val="28"/>
        </w:rPr>
      </w:pPr>
      <w:r w:rsidRPr="004C524F">
        <w:rPr>
          <w:rFonts w:cs="Times New Roman"/>
          <w:color w:val="111111"/>
          <w:szCs w:val="28"/>
          <w:u w:color="111111"/>
          <w:shd w:val="clear" w:color="auto" w:fill="FFFFFF"/>
        </w:rPr>
        <w:t xml:space="preserve">https://e.lanbook.com/book/109161. </w:t>
      </w:r>
    </w:p>
    <w:p w:rsidR="000E7AA9" w:rsidRPr="004C524F" w:rsidRDefault="000E7AA9" w:rsidP="000E7AA9">
      <w:pPr>
        <w:tabs>
          <w:tab w:val="left" w:pos="1134"/>
        </w:tabs>
        <w:ind w:firstLine="709"/>
        <w:jc w:val="both"/>
        <w:rPr>
          <w:rFonts w:eastAsia="Times New Roman" w:cs="Times New Roman"/>
          <w:szCs w:val="28"/>
        </w:rPr>
      </w:pPr>
      <w:hyperlink r:id="rId23" w:history="1">
        <w:r w:rsidRPr="004C524F">
          <w:rPr>
            <w:rStyle w:val="Hyperlink1"/>
            <w:rFonts w:eastAsia="Calibri"/>
            <w:sz w:val="28"/>
            <w:szCs w:val="28"/>
          </w:rPr>
          <w:t>https://e.lanbook.com/book/92410</w:t>
        </w:r>
      </w:hyperlink>
      <w:r w:rsidRPr="004C524F">
        <w:rPr>
          <w:rFonts w:cs="Times New Roman"/>
          <w:szCs w:val="28"/>
        </w:rPr>
        <w:t xml:space="preserve"> </w:t>
      </w:r>
    </w:p>
    <w:p w:rsidR="000E7AA9" w:rsidRPr="004C524F" w:rsidRDefault="000E7AA9" w:rsidP="000E7AA9">
      <w:pPr>
        <w:tabs>
          <w:tab w:val="left" w:pos="1134"/>
        </w:tabs>
        <w:ind w:firstLine="709"/>
        <w:jc w:val="both"/>
        <w:rPr>
          <w:rFonts w:eastAsia="Times New Roman" w:cs="Times New Roman"/>
          <w:szCs w:val="28"/>
        </w:rPr>
      </w:pPr>
      <w:hyperlink r:id="rId24" w:history="1">
        <w:r w:rsidRPr="004C524F">
          <w:rPr>
            <w:rStyle w:val="Hyperlink1"/>
            <w:rFonts w:eastAsia="Calibri"/>
            <w:sz w:val="28"/>
            <w:szCs w:val="28"/>
          </w:rPr>
          <w:t>https://e.lanbook.com/book/101985</w:t>
        </w:r>
      </w:hyperlink>
      <w:r w:rsidRPr="004C524F">
        <w:rPr>
          <w:rFonts w:cs="Times New Roman"/>
          <w:szCs w:val="28"/>
        </w:rPr>
        <w:t xml:space="preserve"> </w:t>
      </w:r>
    </w:p>
    <w:p w:rsidR="000E7AA9" w:rsidRPr="004C524F" w:rsidRDefault="000E7AA9" w:rsidP="000E7AA9">
      <w:pPr>
        <w:tabs>
          <w:tab w:val="left" w:pos="1134"/>
        </w:tabs>
        <w:ind w:firstLine="709"/>
        <w:jc w:val="both"/>
        <w:rPr>
          <w:rFonts w:cs="Times New Roman"/>
          <w:color w:val="000000"/>
          <w:szCs w:val="28"/>
          <w:u w:color="000000"/>
          <w:shd w:val="clear" w:color="auto" w:fill="FFFFFF"/>
          <w:lang w:val="kk-KZ"/>
        </w:rPr>
      </w:pPr>
      <w:hyperlink r:id="rId25" w:history="1">
        <w:r w:rsidRPr="004C524F">
          <w:rPr>
            <w:rStyle w:val="Hyperlink1"/>
            <w:rFonts w:eastAsia="Calibri"/>
            <w:sz w:val="28"/>
            <w:szCs w:val="28"/>
          </w:rPr>
          <w:t>https://e.lanbook.com/book/119320</w:t>
        </w:r>
      </w:hyperlink>
      <w:r w:rsidRPr="004C524F">
        <w:rPr>
          <w:rFonts w:cs="Times New Roman"/>
          <w:szCs w:val="28"/>
        </w:rPr>
        <w:t xml:space="preserve"> </w:t>
      </w:r>
    </w:p>
    <w:p w:rsidR="000E7AA9" w:rsidRPr="004C524F" w:rsidRDefault="000E7AA9" w:rsidP="000E7AA9">
      <w:pPr>
        <w:tabs>
          <w:tab w:val="left" w:pos="1134"/>
        </w:tabs>
        <w:ind w:firstLine="709"/>
        <w:jc w:val="both"/>
        <w:rPr>
          <w:rFonts w:eastAsia="Times New Roman" w:cs="Times New Roman"/>
          <w:color w:val="000000"/>
          <w:szCs w:val="28"/>
          <w:u w:color="000000"/>
          <w:shd w:val="clear" w:color="auto" w:fill="FFFFFF"/>
          <w:lang w:val="kk-KZ"/>
        </w:rPr>
      </w:pPr>
      <w:hyperlink r:id="rId26" w:history="1">
        <w:r w:rsidRPr="004C524F">
          <w:rPr>
            <w:rStyle w:val="Hyperlink1"/>
            <w:rFonts w:eastAsia="Calibri"/>
            <w:sz w:val="28"/>
            <w:szCs w:val="28"/>
            <w:lang w:val="kk-KZ"/>
          </w:rPr>
          <w:t>https://urait.ru/bcode/44857</w:t>
        </w:r>
      </w:hyperlink>
      <w:r w:rsidRPr="004C524F">
        <w:rPr>
          <w:rFonts w:cs="Times New Roman"/>
          <w:szCs w:val="28"/>
          <w:lang w:val="kk-KZ"/>
        </w:rPr>
        <w:t xml:space="preserve"> </w:t>
      </w:r>
    </w:p>
    <w:p w:rsidR="000E7AA9" w:rsidRPr="004C524F" w:rsidRDefault="000E7AA9" w:rsidP="000E7AA9">
      <w:pPr>
        <w:tabs>
          <w:tab w:val="left" w:pos="1134"/>
        </w:tabs>
        <w:ind w:firstLine="709"/>
        <w:jc w:val="both"/>
        <w:rPr>
          <w:rFonts w:eastAsia="Times New Roman" w:cs="Times New Roman"/>
          <w:szCs w:val="28"/>
          <w:shd w:val="clear" w:color="auto" w:fill="FFFFFF"/>
          <w:lang w:val="kk-KZ"/>
        </w:rPr>
      </w:pPr>
      <w:hyperlink r:id="rId27" w:history="1">
        <w:r w:rsidRPr="004C524F">
          <w:rPr>
            <w:rStyle w:val="Hyperlink2"/>
            <w:rFonts w:eastAsia="Calibri"/>
            <w:sz w:val="28"/>
            <w:szCs w:val="28"/>
            <w:lang w:val="kk-KZ"/>
          </w:rPr>
          <w:t>https://urait.ru/bcode/451639</w:t>
        </w:r>
      </w:hyperlink>
      <w:r w:rsidRPr="004C524F">
        <w:rPr>
          <w:rFonts w:cs="Times New Roman"/>
          <w:szCs w:val="28"/>
          <w:lang w:val="kk-KZ"/>
        </w:rPr>
        <w:t xml:space="preserve"> </w:t>
      </w:r>
    </w:p>
    <w:p w:rsidR="000E7AA9" w:rsidRPr="004C524F" w:rsidRDefault="000E7AA9" w:rsidP="000E7AA9">
      <w:pPr>
        <w:tabs>
          <w:tab w:val="left" w:pos="1134"/>
        </w:tabs>
        <w:ind w:firstLine="709"/>
        <w:jc w:val="both"/>
        <w:rPr>
          <w:rFonts w:eastAsia="Times New Roman" w:cs="Times New Roman"/>
          <w:szCs w:val="28"/>
          <w:shd w:val="clear" w:color="auto" w:fill="FFFFFF"/>
          <w:lang w:val="kk-KZ"/>
        </w:rPr>
      </w:pPr>
      <w:hyperlink r:id="rId28" w:history="1">
        <w:r w:rsidRPr="004C524F">
          <w:rPr>
            <w:rStyle w:val="Hyperlink1"/>
            <w:rFonts w:eastAsia="Calibri"/>
            <w:sz w:val="28"/>
            <w:szCs w:val="28"/>
            <w:lang w:val="kk-KZ"/>
          </w:rPr>
          <w:t>https://urait.ru/bcode/453295</w:t>
        </w:r>
      </w:hyperlink>
      <w:r w:rsidRPr="004C524F">
        <w:rPr>
          <w:rFonts w:cs="Times New Roman"/>
          <w:color w:val="000000"/>
          <w:szCs w:val="28"/>
          <w:u w:color="000000"/>
          <w:lang w:val="kk-KZ"/>
        </w:rPr>
        <w:t xml:space="preserve">  </w:t>
      </w:r>
    </w:p>
    <w:p w:rsidR="000E7AA9" w:rsidRPr="004C524F" w:rsidRDefault="000E7AA9" w:rsidP="000E7AA9">
      <w:pPr>
        <w:tabs>
          <w:tab w:val="left" w:pos="1134"/>
        </w:tabs>
        <w:ind w:firstLine="709"/>
        <w:jc w:val="both"/>
        <w:rPr>
          <w:rFonts w:eastAsia="Times New Roman" w:cs="Times New Roman"/>
          <w:szCs w:val="28"/>
          <w:lang w:val="kk-KZ"/>
        </w:rPr>
      </w:pPr>
      <w:hyperlink r:id="rId29" w:history="1">
        <w:r w:rsidRPr="004C524F">
          <w:rPr>
            <w:rStyle w:val="Hyperlink1"/>
            <w:rFonts w:eastAsia="Calibri"/>
            <w:sz w:val="28"/>
            <w:szCs w:val="28"/>
            <w:lang w:val="kk-KZ"/>
          </w:rPr>
          <w:t>https://urait.ru/bcode/451639</w:t>
        </w:r>
      </w:hyperlink>
      <w:r w:rsidRPr="004C524F">
        <w:rPr>
          <w:rFonts w:cs="Times New Roman"/>
          <w:color w:val="000000"/>
          <w:szCs w:val="28"/>
          <w:u w:color="000000"/>
          <w:lang w:val="kk-KZ"/>
        </w:rPr>
        <w:t xml:space="preserve">  </w:t>
      </w:r>
    </w:p>
    <w:p w:rsidR="000E7AA9" w:rsidRPr="004C524F" w:rsidRDefault="000E7AA9" w:rsidP="000E7AA9">
      <w:pPr>
        <w:tabs>
          <w:tab w:val="left" w:pos="1134"/>
        </w:tabs>
        <w:ind w:firstLine="709"/>
        <w:jc w:val="both"/>
        <w:rPr>
          <w:rFonts w:cs="Times New Roman"/>
          <w:color w:val="000000"/>
          <w:szCs w:val="28"/>
          <w:u w:color="000000"/>
          <w:shd w:val="clear" w:color="auto" w:fill="FFFFFF"/>
          <w:lang w:val="kk-KZ"/>
        </w:rPr>
      </w:pPr>
      <w:hyperlink r:id="rId30" w:history="1">
        <w:r w:rsidRPr="004C524F">
          <w:rPr>
            <w:rStyle w:val="Hyperlink2"/>
            <w:rFonts w:eastAsia="Calibri"/>
            <w:sz w:val="28"/>
            <w:szCs w:val="28"/>
            <w:lang w:val="kk-KZ"/>
          </w:rPr>
          <w:t>https://urait.ru/bcode/451013</w:t>
        </w:r>
      </w:hyperlink>
      <w:r w:rsidRPr="004C524F">
        <w:rPr>
          <w:rFonts w:cs="Times New Roman"/>
          <w:szCs w:val="28"/>
          <w:lang w:val="kk-KZ"/>
        </w:rPr>
        <w:t xml:space="preserve"> </w:t>
      </w:r>
    </w:p>
    <w:p w:rsidR="000E7AA9" w:rsidRPr="004C524F" w:rsidRDefault="000E7AA9" w:rsidP="004C524F">
      <w:pPr>
        <w:tabs>
          <w:tab w:val="left" w:pos="1134"/>
        </w:tabs>
        <w:ind w:firstLine="709"/>
        <w:jc w:val="both"/>
        <w:rPr>
          <w:rFonts w:cs="Times New Roman"/>
          <w:szCs w:val="28"/>
          <w:lang w:val="kk-KZ"/>
        </w:rPr>
      </w:pPr>
      <w:hyperlink r:id="rId31" w:history="1">
        <w:r w:rsidRPr="004C524F">
          <w:rPr>
            <w:rStyle w:val="Hyperlink2"/>
            <w:rFonts w:eastAsia="Calibri"/>
            <w:sz w:val="28"/>
            <w:szCs w:val="28"/>
            <w:lang w:val="kk-KZ"/>
          </w:rPr>
          <w:t>https://urait.ru/bcode/453295</w:t>
        </w:r>
      </w:hyperlink>
    </w:p>
    <w:sectPr w:rsidR="000E7AA9" w:rsidRPr="004C524F" w:rsidSect="00004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52423"/>
    <w:multiLevelType w:val="hybridMultilevel"/>
    <w:tmpl w:val="782CCDAE"/>
    <w:lvl w:ilvl="0" w:tplc="7FD2FA0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85192E"/>
    <w:multiLevelType w:val="hybridMultilevel"/>
    <w:tmpl w:val="72FA6A20"/>
    <w:styleLink w:val="16"/>
    <w:lvl w:ilvl="0" w:tplc="AE8A911C">
      <w:start w:val="1"/>
      <w:numFmt w:val="decimal"/>
      <w:lvlText w:val="%1."/>
      <w:lvlJc w:val="left"/>
      <w:pPr>
        <w:tabs>
          <w:tab w:val="num" w:pos="1134"/>
        </w:tabs>
        <w:ind w:left="425" w:firstLine="284"/>
      </w:pPr>
      <w:rPr>
        <w:rFonts w:hAnsi="Arial Unicode MS"/>
        <w:caps w:val="0"/>
        <w:smallCaps w:val="0"/>
        <w:strike w:val="0"/>
        <w:dstrike w:val="0"/>
        <w:outline w:val="0"/>
        <w:emboss w:val="0"/>
        <w:imprint w:val="0"/>
        <w:color w:val="1A1A1A"/>
        <w:spacing w:val="0"/>
        <w:w w:val="100"/>
        <w:kern w:val="0"/>
        <w:position w:val="0"/>
        <w:sz w:val="28"/>
        <w:szCs w:val="28"/>
        <w:highlight w:val="none"/>
        <w:vertAlign w:val="baseline"/>
      </w:rPr>
    </w:lvl>
    <w:lvl w:ilvl="1" w:tplc="5732932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2" w:tplc="492A57AA">
      <w:start w:val="1"/>
      <w:numFmt w:val="lowerRoman"/>
      <w:lvlText w:val="%3."/>
      <w:lvlJc w:val="left"/>
      <w:pPr>
        <w:tabs>
          <w:tab w:val="left" w:pos="1134"/>
          <w:tab w:val="num" w:pos="2149"/>
        </w:tabs>
        <w:ind w:left="14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3" w:tplc="8C226102">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4" w:tplc="25127CEE">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5" w:tplc="3ADC8F16">
      <w:start w:val="1"/>
      <w:numFmt w:val="lowerRoman"/>
      <w:lvlText w:val="%6."/>
      <w:lvlJc w:val="left"/>
      <w:pPr>
        <w:tabs>
          <w:tab w:val="left" w:pos="1134"/>
          <w:tab w:val="num" w:pos="4309"/>
        </w:tabs>
        <w:ind w:left="3600" w:firstLine="122"/>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6" w:tplc="C46E3334">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7" w:tplc="9CB65B8A">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8" w:tplc="2C4A96EE">
      <w:start w:val="1"/>
      <w:numFmt w:val="lowerRoman"/>
      <w:lvlText w:val="%9."/>
      <w:lvlJc w:val="left"/>
      <w:pPr>
        <w:tabs>
          <w:tab w:val="left" w:pos="1134"/>
          <w:tab w:val="num" w:pos="6469"/>
        </w:tabs>
        <w:ind w:left="5760" w:firstLine="158"/>
      </w:pPr>
      <w:rPr>
        <w:rFonts w:hAnsi="Arial Unicode MS"/>
        <w:caps w:val="0"/>
        <w:smallCaps w:val="0"/>
        <w:strike w:val="0"/>
        <w:dstrike w:val="0"/>
        <w:outline w:val="0"/>
        <w:emboss w:val="0"/>
        <w:imprint w:val="0"/>
        <w:color w:val="1A1A1A"/>
        <w:spacing w:val="0"/>
        <w:w w:val="100"/>
        <w:kern w:val="0"/>
        <w:position w:val="0"/>
        <w:highlight w:val="none"/>
        <w:vertAlign w:val="baseline"/>
      </w:rPr>
    </w:lvl>
  </w:abstractNum>
  <w:abstractNum w:abstractNumId="2">
    <w:nsid w:val="5DD8777C"/>
    <w:multiLevelType w:val="hybridMultilevel"/>
    <w:tmpl w:val="72FA6A20"/>
    <w:numStyleLink w:val="16"/>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833B0"/>
    <w:rsid w:val="00004A13"/>
    <w:rsid w:val="000833B0"/>
    <w:rsid w:val="000E7AA9"/>
    <w:rsid w:val="00353120"/>
    <w:rsid w:val="004C52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120"/>
    <w:pPr>
      <w:spacing w:after="0" w:line="240" w:lineRule="auto"/>
    </w:pPr>
    <w:rPr>
      <w:rFonts w:ascii="Times New Roman" w:hAnsi="Times New Roman"/>
      <w:sz w:val="28"/>
    </w:rPr>
  </w:style>
  <w:style w:type="paragraph" w:styleId="1">
    <w:name w:val="heading 1"/>
    <w:basedOn w:val="a"/>
    <w:next w:val="a"/>
    <w:link w:val="10"/>
    <w:qFormat/>
    <w:rsid w:val="000833B0"/>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33B0"/>
    <w:rPr>
      <w:rFonts w:ascii="Cambria" w:eastAsia="Times New Roman" w:hAnsi="Cambria" w:cs="Times New Roman"/>
      <w:b/>
      <w:bCs/>
      <w:kern w:val="32"/>
      <w:sz w:val="32"/>
      <w:szCs w:val="32"/>
    </w:rPr>
  </w:style>
  <w:style w:type="paragraph" w:styleId="HTML">
    <w:name w:val="HTML Preformatted"/>
    <w:basedOn w:val="a"/>
    <w:link w:val="HTML0"/>
    <w:uiPriority w:val="99"/>
    <w:unhideWhenUsed/>
    <w:rsid w:val="00083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833B0"/>
    <w:rPr>
      <w:rFonts w:ascii="Courier New" w:eastAsia="Times New Roman" w:hAnsi="Courier New" w:cs="Courier New"/>
      <w:sz w:val="20"/>
      <w:szCs w:val="20"/>
      <w:lang w:eastAsia="ru-RU"/>
    </w:rPr>
  </w:style>
  <w:style w:type="paragraph" w:styleId="a3">
    <w:name w:val="List Paragraph"/>
    <w:aliases w:val="маркированный"/>
    <w:basedOn w:val="a"/>
    <w:link w:val="a4"/>
    <w:qFormat/>
    <w:rsid w:val="000833B0"/>
    <w:pPr>
      <w:ind w:left="720"/>
      <w:contextualSpacing/>
    </w:pPr>
  </w:style>
  <w:style w:type="character" w:customStyle="1" w:styleId="a4">
    <w:name w:val="Абзац списка Знак"/>
    <w:aliases w:val="маркированный Знак"/>
    <w:link w:val="a3"/>
    <w:rsid w:val="000E7AA9"/>
    <w:rPr>
      <w:rFonts w:ascii="Times New Roman" w:hAnsi="Times New Roman"/>
      <w:sz w:val="28"/>
    </w:rPr>
  </w:style>
  <w:style w:type="numbering" w:customStyle="1" w:styleId="16">
    <w:name w:val="Импортированный стиль 16"/>
    <w:rsid w:val="000E7AA9"/>
    <w:pPr>
      <w:numPr>
        <w:numId w:val="2"/>
      </w:numPr>
    </w:pPr>
  </w:style>
  <w:style w:type="character" w:customStyle="1" w:styleId="Hyperlink0">
    <w:name w:val="Hyperlink.0"/>
    <w:basedOn w:val="a5"/>
    <w:rsid w:val="000E7AA9"/>
    <w:rPr>
      <w:color w:val="0000FF"/>
      <w:u w:color="0000FF"/>
    </w:rPr>
  </w:style>
  <w:style w:type="character" w:customStyle="1" w:styleId="Hyperlink1">
    <w:name w:val="Hyperlink.1"/>
    <w:basedOn w:val="Hyperlink0"/>
    <w:rsid w:val="000E7AA9"/>
    <w:rPr>
      <w:rFonts w:ascii="Times New Roman" w:eastAsia="Times New Roman" w:hAnsi="Times New Roman" w:cs="Times New Roman"/>
      <w:sz w:val="24"/>
      <w:szCs w:val="24"/>
    </w:rPr>
  </w:style>
  <w:style w:type="character" w:customStyle="1" w:styleId="Hyperlink2">
    <w:name w:val="Hyperlink.2"/>
    <w:basedOn w:val="Hyperlink0"/>
    <w:rsid w:val="000E7AA9"/>
    <w:rPr>
      <w:rFonts w:ascii="Times New Roman" w:eastAsia="Times New Roman" w:hAnsi="Times New Roman" w:cs="Times New Roman"/>
      <w:color w:val="486C97"/>
      <w:sz w:val="24"/>
      <w:szCs w:val="24"/>
      <w:u w:color="486C97"/>
      <w:shd w:val="clear" w:color="auto" w:fill="FFFFFF"/>
    </w:rPr>
  </w:style>
  <w:style w:type="character" w:styleId="a5">
    <w:name w:val="Hyperlink"/>
    <w:basedOn w:val="a0"/>
    <w:uiPriority w:val="99"/>
    <w:semiHidden/>
    <w:unhideWhenUsed/>
    <w:rsid w:val="000E7A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hyperlink" Target="https://urait.ru/bcode/44857" TargetMode="External"/><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hyperlink" Target="https://e.lanbook.com/book/11932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hyperlink" Target="https://urait.ru/bcode/451639"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hyperlink" Target="https://e.lanbook.com/book/101985" TargetMode="External"/><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hyperlink" Target="https://e.lanbook.com/book/92410" TargetMode="External"/><Relationship Id="rId28" Type="http://schemas.openxmlformats.org/officeDocument/2006/relationships/hyperlink" Target="https://urait.ru/bcode/453295" TargetMode="Externa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hyperlink" Target="https://urait.ru/bcode/453295"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hyperlink" Target="https://www.labirint.ru/pubhouse/3851/" TargetMode="External"/><Relationship Id="rId27" Type="http://schemas.openxmlformats.org/officeDocument/2006/relationships/hyperlink" Target="https://urait.ru/bcode/451639" TargetMode="External"/><Relationship Id="rId30" Type="http://schemas.openxmlformats.org/officeDocument/2006/relationships/hyperlink" Target="https://urait.ru/bcode/451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1167</Words>
  <Characters>6655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2024-08-27T19:24:00Z</dcterms:created>
  <dcterms:modified xsi:type="dcterms:W3CDTF">2024-08-27T21:12:00Z</dcterms:modified>
</cp:coreProperties>
</file>