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D320B" w14:textId="77777777" w:rsidR="00D913A1" w:rsidRDefault="00D913A1" w:rsidP="00D913A1">
      <w:pPr>
        <w:pStyle w:val="1"/>
        <w:spacing w:before="74"/>
        <w:ind w:left="172" w:right="218"/>
        <w:jc w:val="center"/>
      </w:pPr>
      <w:r>
        <w:t>№15</w:t>
      </w:r>
      <w:r>
        <w:rPr>
          <w:spacing w:val="-5"/>
        </w:rPr>
        <w:t xml:space="preserve"> </w:t>
      </w:r>
      <w:r>
        <w:t>Тақырып:</w:t>
      </w:r>
      <w:r>
        <w:rPr>
          <w:spacing w:val="-5"/>
        </w:rPr>
        <w:t xml:space="preserve"> </w:t>
      </w:r>
      <w:r>
        <w:rPr>
          <w:spacing w:val="-2"/>
        </w:rPr>
        <w:t>Трансмигранттар.</w:t>
      </w:r>
    </w:p>
    <w:p w14:paraId="26D5A1AB" w14:textId="77777777" w:rsidR="00D913A1" w:rsidRDefault="00D913A1" w:rsidP="00D913A1">
      <w:pPr>
        <w:pStyle w:val="a3"/>
        <w:spacing w:before="2"/>
        <w:ind w:left="0" w:firstLine="0"/>
        <w:jc w:val="left"/>
        <w:rPr>
          <w:b/>
        </w:rPr>
      </w:pPr>
    </w:p>
    <w:p w14:paraId="6CA7F682" w14:textId="77777777" w:rsidR="00D913A1" w:rsidRDefault="00D913A1" w:rsidP="00D913A1">
      <w:pPr>
        <w:pStyle w:val="a5"/>
        <w:numPr>
          <w:ilvl w:val="0"/>
          <w:numId w:val="3"/>
        </w:numPr>
        <w:tabs>
          <w:tab w:val="left" w:pos="820"/>
        </w:tabs>
        <w:spacing w:line="322" w:lineRule="exact"/>
        <w:ind w:left="820" w:hanging="359"/>
        <w:rPr>
          <w:sz w:val="28"/>
        </w:rPr>
      </w:pPr>
      <w:r>
        <w:rPr>
          <w:sz w:val="28"/>
        </w:rPr>
        <w:t>Трансмигрант</w:t>
      </w:r>
      <w:r>
        <w:rPr>
          <w:spacing w:val="-12"/>
          <w:sz w:val="28"/>
        </w:rPr>
        <w:t xml:space="preserve"> </w:t>
      </w:r>
      <w:r>
        <w:rPr>
          <w:sz w:val="28"/>
        </w:rPr>
        <w:t>және</w:t>
      </w:r>
      <w:r>
        <w:rPr>
          <w:spacing w:val="-12"/>
          <w:sz w:val="28"/>
        </w:rPr>
        <w:t xml:space="preserve"> </w:t>
      </w:r>
      <w:r>
        <w:rPr>
          <w:sz w:val="28"/>
        </w:rPr>
        <w:t>трансмиграция</w:t>
      </w:r>
      <w:r>
        <w:rPr>
          <w:spacing w:val="-7"/>
          <w:sz w:val="28"/>
        </w:rPr>
        <w:t xml:space="preserve"> </w:t>
      </w:r>
      <w:r>
        <w:rPr>
          <w:sz w:val="28"/>
        </w:rPr>
        <w:t>ұғымдарының</w:t>
      </w:r>
      <w:r>
        <w:rPr>
          <w:spacing w:val="-8"/>
          <w:sz w:val="28"/>
        </w:rPr>
        <w:t xml:space="preserve"> </w:t>
      </w:r>
      <w:r>
        <w:rPr>
          <w:spacing w:val="-2"/>
          <w:sz w:val="28"/>
        </w:rPr>
        <w:t>анықтамасы.</w:t>
      </w:r>
    </w:p>
    <w:p w14:paraId="02A8CDD2" w14:textId="77777777" w:rsidR="00D913A1" w:rsidRDefault="00D913A1" w:rsidP="00D913A1">
      <w:pPr>
        <w:pStyle w:val="a5"/>
        <w:numPr>
          <w:ilvl w:val="0"/>
          <w:numId w:val="3"/>
        </w:numPr>
        <w:tabs>
          <w:tab w:val="left" w:pos="821"/>
        </w:tabs>
        <w:ind w:left="821" w:right="150"/>
        <w:rPr>
          <w:sz w:val="28"/>
        </w:rPr>
      </w:pPr>
      <w:r>
        <w:rPr>
          <w:sz w:val="28"/>
        </w:rPr>
        <w:t>Трансмиграцияның</w:t>
      </w:r>
      <w:r>
        <w:rPr>
          <w:spacing w:val="80"/>
          <w:sz w:val="28"/>
        </w:rPr>
        <w:t xml:space="preserve"> </w:t>
      </w:r>
      <w:r>
        <w:rPr>
          <w:sz w:val="28"/>
        </w:rPr>
        <w:t>негізгі</w:t>
      </w:r>
      <w:r>
        <w:rPr>
          <w:spacing w:val="80"/>
          <w:sz w:val="28"/>
        </w:rPr>
        <w:t xml:space="preserve"> </w:t>
      </w:r>
      <w:r>
        <w:rPr>
          <w:sz w:val="28"/>
        </w:rPr>
        <w:t>себептеріне</w:t>
      </w:r>
      <w:r>
        <w:rPr>
          <w:spacing w:val="80"/>
          <w:sz w:val="28"/>
        </w:rPr>
        <w:t xml:space="preserve"> </w:t>
      </w:r>
      <w:r>
        <w:rPr>
          <w:sz w:val="28"/>
        </w:rPr>
        <w:t>шолу</w:t>
      </w:r>
      <w:r>
        <w:rPr>
          <w:spacing w:val="80"/>
          <w:sz w:val="28"/>
        </w:rPr>
        <w:t xml:space="preserve"> </w:t>
      </w:r>
      <w:r>
        <w:rPr>
          <w:sz w:val="28"/>
        </w:rPr>
        <w:t>(экономикалық,</w:t>
      </w:r>
      <w:r>
        <w:rPr>
          <w:spacing w:val="80"/>
          <w:sz w:val="28"/>
        </w:rPr>
        <w:t xml:space="preserve"> </w:t>
      </w:r>
      <w:r>
        <w:rPr>
          <w:sz w:val="28"/>
        </w:rPr>
        <w:t xml:space="preserve">саяси, </w:t>
      </w:r>
      <w:r>
        <w:rPr>
          <w:spacing w:val="-2"/>
          <w:sz w:val="28"/>
        </w:rPr>
        <w:t>әлеуметтік).</w:t>
      </w:r>
    </w:p>
    <w:p w14:paraId="20EC96AE" w14:textId="77777777" w:rsidR="00D913A1" w:rsidRDefault="00D913A1" w:rsidP="00D913A1">
      <w:pPr>
        <w:pStyle w:val="a5"/>
        <w:numPr>
          <w:ilvl w:val="0"/>
          <w:numId w:val="3"/>
        </w:numPr>
        <w:tabs>
          <w:tab w:val="left" w:pos="821"/>
        </w:tabs>
        <w:ind w:left="821" w:right="150"/>
        <w:rPr>
          <w:sz w:val="28"/>
        </w:rPr>
      </w:pPr>
      <w:r>
        <w:rPr>
          <w:sz w:val="28"/>
        </w:rPr>
        <w:t>Трансформациялық</w:t>
      </w:r>
      <w:r>
        <w:rPr>
          <w:spacing w:val="40"/>
          <w:sz w:val="28"/>
        </w:rPr>
        <w:t xml:space="preserve"> </w:t>
      </w:r>
      <w:r>
        <w:rPr>
          <w:sz w:val="28"/>
        </w:rPr>
        <w:t>процестердің</w:t>
      </w:r>
      <w:r>
        <w:rPr>
          <w:spacing w:val="40"/>
          <w:sz w:val="28"/>
        </w:rPr>
        <w:t xml:space="preserve"> </w:t>
      </w:r>
      <w:r>
        <w:rPr>
          <w:sz w:val="28"/>
        </w:rPr>
        <w:t>әлемдік</w:t>
      </w:r>
      <w:r>
        <w:rPr>
          <w:spacing w:val="40"/>
          <w:sz w:val="28"/>
        </w:rPr>
        <w:t xml:space="preserve"> </w:t>
      </w:r>
      <w:r>
        <w:rPr>
          <w:sz w:val="28"/>
        </w:rPr>
        <w:t>экономика</w:t>
      </w:r>
      <w:r>
        <w:rPr>
          <w:spacing w:val="40"/>
          <w:sz w:val="28"/>
        </w:rPr>
        <w:t xml:space="preserve"> </w:t>
      </w:r>
      <w:r>
        <w:rPr>
          <w:sz w:val="28"/>
        </w:rPr>
        <w:t>мен</w:t>
      </w:r>
      <w:r>
        <w:rPr>
          <w:spacing w:val="40"/>
          <w:sz w:val="28"/>
        </w:rPr>
        <w:t xml:space="preserve"> </w:t>
      </w:r>
      <w:r>
        <w:rPr>
          <w:sz w:val="28"/>
        </w:rPr>
        <w:t>қоғам</w:t>
      </w:r>
      <w:r>
        <w:rPr>
          <w:spacing w:val="40"/>
          <w:sz w:val="28"/>
        </w:rPr>
        <w:t xml:space="preserve"> </w:t>
      </w:r>
      <w:r>
        <w:rPr>
          <w:sz w:val="28"/>
        </w:rPr>
        <w:t xml:space="preserve">үшін </w:t>
      </w:r>
      <w:r>
        <w:rPr>
          <w:spacing w:val="-2"/>
          <w:sz w:val="28"/>
        </w:rPr>
        <w:t>маңызы.</w:t>
      </w:r>
    </w:p>
    <w:p w14:paraId="2F5D5D31" w14:textId="77777777" w:rsidR="00D913A1" w:rsidRDefault="00D913A1" w:rsidP="00D913A1">
      <w:pPr>
        <w:pStyle w:val="a3"/>
        <w:spacing w:before="1"/>
        <w:ind w:left="0" w:firstLine="0"/>
        <w:jc w:val="left"/>
      </w:pPr>
    </w:p>
    <w:p w14:paraId="2BCCF253" w14:textId="77777777" w:rsidR="00D913A1" w:rsidRDefault="00D913A1" w:rsidP="00D913A1">
      <w:pPr>
        <w:pStyle w:val="a3"/>
        <w:ind w:right="148"/>
      </w:pPr>
      <w:r>
        <w:t>«Трансмигрант» термині басқа елде уақытша немесе тұрақты тұру үшін ұлттық шекаралар арқылы қоныс аударатын адамдарға қатысты. Трансмиграция көбінесе жұмыс іздеумен немесе өмір сүру жағдайларын жақсартумен байланысты. Трансмиграцияның негізгі себептеріне экономикалық тұрақсыздық, саяси шиеленіс, қақтығыстар, табиғи апаттар немесе</w:t>
      </w:r>
      <w:r>
        <w:rPr>
          <w:spacing w:val="-4"/>
        </w:rPr>
        <w:t xml:space="preserve"> </w:t>
      </w:r>
      <w:r>
        <w:t>жұмысқа</w:t>
      </w:r>
      <w:r>
        <w:rPr>
          <w:spacing w:val="-6"/>
        </w:rPr>
        <w:t xml:space="preserve"> </w:t>
      </w:r>
      <w:r>
        <w:t>орналасу</w:t>
      </w:r>
      <w:r>
        <w:rPr>
          <w:spacing w:val="-3"/>
        </w:rPr>
        <w:t xml:space="preserve"> </w:t>
      </w:r>
      <w:r>
        <w:t>мен</w:t>
      </w:r>
      <w:r>
        <w:rPr>
          <w:spacing w:val="-7"/>
        </w:rPr>
        <w:t xml:space="preserve"> </w:t>
      </w:r>
      <w:r>
        <w:t>білім</w:t>
      </w:r>
      <w:r>
        <w:rPr>
          <w:spacing w:val="-7"/>
        </w:rPr>
        <w:t xml:space="preserve"> </w:t>
      </w:r>
      <w:r>
        <w:t>берудің</w:t>
      </w:r>
      <w:r>
        <w:rPr>
          <w:spacing w:val="-7"/>
        </w:rPr>
        <w:t xml:space="preserve"> </w:t>
      </w:r>
      <w:r>
        <w:t>жақсы</w:t>
      </w:r>
      <w:r>
        <w:rPr>
          <w:spacing w:val="-7"/>
        </w:rPr>
        <w:t xml:space="preserve"> </w:t>
      </w:r>
      <w:r>
        <w:t>мүмкіндіктерін</w:t>
      </w:r>
      <w:r>
        <w:rPr>
          <w:spacing w:val="-4"/>
        </w:rPr>
        <w:t xml:space="preserve"> </w:t>
      </w:r>
      <w:r>
        <w:t>іздеу</w:t>
      </w:r>
      <w:r>
        <w:rPr>
          <w:spacing w:val="-3"/>
        </w:rPr>
        <w:t xml:space="preserve"> </w:t>
      </w:r>
      <w:r>
        <w:t xml:space="preserve">кіруі </w:t>
      </w:r>
      <w:r>
        <w:rPr>
          <w:spacing w:val="-2"/>
        </w:rPr>
        <w:t>мүмкін.</w:t>
      </w:r>
    </w:p>
    <w:p w14:paraId="7079259A" w14:textId="77777777" w:rsidR="00D913A1" w:rsidRDefault="00D913A1" w:rsidP="00D913A1">
      <w:pPr>
        <w:pStyle w:val="a3"/>
        <w:ind w:right="144"/>
      </w:pPr>
      <w:r>
        <w:t>Трансмигранттар</w:t>
      </w:r>
      <w:r>
        <w:rPr>
          <w:spacing w:val="-14"/>
        </w:rPr>
        <w:t xml:space="preserve"> </w:t>
      </w:r>
      <w:r>
        <w:t>қабылдаушы</w:t>
      </w:r>
      <w:r>
        <w:rPr>
          <w:spacing w:val="-14"/>
        </w:rPr>
        <w:t xml:space="preserve"> </w:t>
      </w:r>
      <w:r>
        <w:t>елдің</w:t>
      </w:r>
      <w:r>
        <w:rPr>
          <w:spacing w:val="-14"/>
        </w:rPr>
        <w:t xml:space="preserve"> </w:t>
      </w:r>
      <w:r>
        <w:t>жаңа</w:t>
      </w:r>
      <w:r>
        <w:rPr>
          <w:spacing w:val="-14"/>
        </w:rPr>
        <w:t xml:space="preserve"> </w:t>
      </w:r>
      <w:r>
        <w:t>мәдениетіне,</w:t>
      </w:r>
      <w:r>
        <w:rPr>
          <w:spacing w:val="-15"/>
        </w:rPr>
        <w:t xml:space="preserve"> </w:t>
      </w:r>
      <w:r>
        <w:t>тіліне,</w:t>
      </w:r>
      <w:r>
        <w:rPr>
          <w:spacing w:val="-15"/>
        </w:rPr>
        <w:t xml:space="preserve"> </w:t>
      </w:r>
      <w:r>
        <w:t>заңдары</w:t>
      </w:r>
      <w:r>
        <w:rPr>
          <w:spacing w:val="-14"/>
        </w:rPr>
        <w:t xml:space="preserve"> </w:t>
      </w:r>
      <w:r>
        <w:t>мен нормаларына бейімделу сияқты бірқатар қиындықтарға тап болады. Олар сондай-ақ баспана табуда, жұмыс істеуде және жаңа қауымдастыққа кіруде қиындықтарға тап болуы мүмкін. Алайда, трансмиграция трансмигранттардың өздері үшін де, қабылдаушы елдер үшін де оң салдарға әкелуі мүмкін, мысалы, мәдениетті байыту, экономикалық өсу және халықаралық байланыстардың ұлғаюы.</w:t>
      </w:r>
    </w:p>
    <w:p w14:paraId="72A481C6" w14:textId="77777777" w:rsidR="00D913A1" w:rsidRDefault="00D913A1" w:rsidP="00D913A1">
      <w:pPr>
        <w:pStyle w:val="a3"/>
        <w:ind w:right="146"/>
      </w:pPr>
      <w:r>
        <w:t>Трансмиграция</w:t>
      </w:r>
      <w:r>
        <w:rPr>
          <w:spacing w:val="-18"/>
        </w:rPr>
        <w:t xml:space="preserve"> </w:t>
      </w:r>
      <w:r>
        <w:t>–</w:t>
      </w:r>
      <w:r>
        <w:rPr>
          <w:spacing w:val="-17"/>
        </w:rPr>
        <w:t xml:space="preserve"> </w:t>
      </w:r>
      <w:r>
        <w:t>адамдарды</w:t>
      </w:r>
      <w:r>
        <w:rPr>
          <w:spacing w:val="-18"/>
        </w:rPr>
        <w:t xml:space="preserve"> </w:t>
      </w:r>
      <w:r>
        <w:t>жұмыс</w:t>
      </w:r>
      <w:r>
        <w:rPr>
          <w:spacing w:val="-17"/>
        </w:rPr>
        <w:t xml:space="preserve"> </w:t>
      </w:r>
      <w:r>
        <w:t>және</w:t>
      </w:r>
      <w:r>
        <w:rPr>
          <w:spacing w:val="-18"/>
        </w:rPr>
        <w:t xml:space="preserve"> </w:t>
      </w:r>
      <w:r>
        <w:t>табыс</w:t>
      </w:r>
      <w:r>
        <w:rPr>
          <w:spacing w:val="-17"/>
        </w:rPr>
        <w:t xml:space="preserve"> </w:t>
      </w:r>
      <w:r>
        <w:t>табу</w:t>
      </w:r>
      <w:r>
        <w:rPr>
          <w:spacing w:val="-18"/>
        </w:rPr>
        <w:t xml:space="preserve"> </w:t>
      </w:r>
      <w:r>
        <w:t>мақсатында</w:t>
      </w:r>
      <w:r>
        <w:rPr>
          <w:spacing w:val="-17"/>
        </w:rPr>
        <w:t xml:space="preserve"> </w:t>
      </w:r>
      <w:r>
        <w:t>басқа</w:t>
      </w:r>
      <w:r>
        <w:rPr>
          <w:spacing w:val="-18"/>
        </w:rPr>
        <w:t xml:space="preserve"> </w:t>
      </w:r>
      <w:r>
        <w:t>елге уақытша</w:t>
      </w:r>
      <w:r>
        <w:rPr>
          <w:spacing w:val="-7"/>
        </w:rPr>
        <w:t xml:space="preserve"> </w:t>
      </w:r>
      <w:r>
        <w:t>немесе</w:t>
      </w:r>
      <w:r>
        <w:rPr>
          <w:spacing w:val="-4"/>
        </w:rPr>
        <w:t xml:space="preserve"> </w:t>
      </w:r>
      <w:r>
        <w:t>тұрақты</w:t>
      </w:r>
      <w:r>
        <w:rPr>
          <w:spacing w:val="-3"/>
        </w:rPr>
        <w:t xml:space="preserve"> </w:t>
      </w:r>
      <w:r>
        <w:t>тұру</w:t>
      </w:r>
      <w:r>
        <w:rPr>
          <w:spacing w:val="-7"/>
        </w:rPr>
        <w:t xml:space="preserve"> </w:t>
      </w:r>
      <w:r>
        <w:t>үшін</w:t>
      </w:r>
      <w:r>
        <w:rPr>
          <w:spacing w:val="-6"/>
        </w:rPr>
        <w:t xml:space="preserve"> </w:t>
      </w:r>
      <w:r>
        <w:t>шекарадан</w:t>
      </w:r>
      <w:r>
        <w:rPr>
          <w:spacing w:val="-4"/>
        </w:rPr>
        <w:t xml:space="preserve"> </w:t>
      </w:r>
      <w:r>
        <w:t>өткізу</w:t>
      </w:r>
      <w:r>
        <w:rPr>
          <w:spacing w:val="-7"/>
        </w:rPr>
        <w:t xml:space="preserve"> </w:t>
      </w:r>
      <w:r>
        <w:t>процесі.</w:t>
      </w:r>
      <w:r>
        <w:rPr>
          <w:spacing w:val="-7"/>
        </w:rPr>
        <w:t xml:space="preserve"> </w:t>
      </w:r>
      <w:r>
        <w:t>Трансмиграция туралы зерттеулер феноменнің әлеуметтік-экономикалық, мәдени және саяси аспектілерін қамтитын кең ауқымды тақырыптарды қамтиды. Мұнда зерттеудің кейбір негізгі бағыттары берілген:</w:t>
      </w:r>
    </w:p>
    <w:p w14:paraId="2C137A73" w14:textId="77777777" w:rsidR="00D913A1" w:rsidRDefault="00D913A1" w:rsidP="00D913A1">
      <w:pPr>
        <w:pStyle w:val="a3"/>
        <w:spacing w:before="1"/>
        <w:ind w:right="140"/>
      </w:pPr>
      <w:r>
        <w:t>Әлеуметтік бейімделу: Трансмигранттар қабылдаушы елдің жаңа әлеуметтік жағдайларына, тіліне, мәдениетіне және қоғамына қалай бейімделетінін зерттеу. Бұған интеграциялық процестерді, әлеуметтік желілерді және мигранттар мен жергілікті тұрғындар арасындағы қарым- қатынастарды талдау кіреді.</w:t>
      </w:r>
    </w:p>
    <w:p w14:paraId="024D4873" w14:textId="77777777" w:rsidR="00D913A1" w:rsidRDefault="00D913A1" w:rsidP="00D913A1">
      <w:pPr>
        <w:pStyle w:val="a3"/>
        <w:ind w:right="151"/>
      </w:pPr>
      <w:r>
        <w:t xml:space="preserve">Еңбек экономикасы: Трансмигранттардың қабылдаушы елдердің экономикасына, оның ішінде еңбек нарығына, салық салуға және аймақтық экономикалық дамуға қосқан үлесіне әсерін талдау. Трансмигранттардың ақша аударымдарының шыққан елдердің экономикасына әсері де </w:t>
      </w:r>
      <w:r>
        <w:rPr>
          <w:spacing w:val="-2"/>
        </w:rPr>
        <w:t>қарастырылады.</w:t>
      </w:r>
    </w:p>
    <w:p w14:paraId="69E11FDE" w14:textId="77777777" w:rsidR="00D913A1" w:rsidRDefault="00D913A1" w:rsidP="00D913A1">
      <w:pPr>
        <w:pStyle w:val="a3"/>
        <w:ind w:right="153"/>
      </w:pPr>
      <w:r>
        <w:t>Мәдени</w:t>
      </w:r>
      <w:r>
        <w:rPr>
          <w:spacing w:val="-1"/>
        </w:rPr>
        <w:t xml:space="preserve"> </w:t>
      </w:r>
      <w:r>
        <w:t>әртүрлілік: көшіп</w:t>
      </w:r>
      <w:r>
        <w:rPr>
          <w:spacing w:val="-1"/>
        </w:rPr>
        <w:t xml:space="preserve"> </w:t>
      </w:r>
      <w:r>
        <w:t>келген</w:t>
      </w:r>
      <w:r>
        <w:rPr>
          <w:spacing w:val="-1"/>
        </w:rPr>
        <w:t xml:space="preserve"> </w:t>
      </w:r>
      <w:r>
        <w:t>топтардың</w:t>
      </w:r>
      <w:r>
        <w:rPr>
          <w:spacing w:val="-1"/>
        </w:rPr>
        <w:t xml:space="preserve"> </w:t>
      </w:r>
      <w:r>
        <w:t>мәдениеттерінің</w:t>
      </w:r>
      <w:r>
        <w:rPr>
          <w:spacing w:val="-1"/>
        </w:rPr>
        <w:t xml:space="preserve"> </w:t>
      </w:r>
      <w:r>
        <w:t>қабылдаушы қоғамның мәдениетімен өзара әрекеттесуін зерттеу. Мәдениетаралық өзара әрекеттесуді, мәдени ассимиляцияны және мәдени бірегейлікті сақтауды зерттеуді қамтиды.</w:t>
      </w:r>
    </w:p>
    <w:p w14:paraId="7C907B69" w14:textId="77777777" w:rsidR="00D913A1" w:rsidRDefault="00D913A1" w:rsidP="00D913A1">
      <w:pPr>
        <w:pStyle w:val="a3"/>
        <w:ind w:right="143"/>
      </w:pPr>
      <w:r>
        <w:t>Саясат аспектілері: көші-қон заңдарын, әлеуметтік қолдау бағдарламаларын, құқықтық қорғауды және азаматтықты қоса алғанда, көші- қонға</w:t>
      </w:r>
      <w:r>
        <w:rPr>
          <w:spacing w:val="-18"/>
        </w:rPr>
        <w:t xml:space="preserve"> </w:t>
      </w:r>
      <w:r>
        <w:t>қатысты</w:t>
      </w:r>
      <w:r>
        <w:rPr>
          <w:spacing w:val="-17"/>
        </w:rPr>
        <w:t xml:space="preserve"> </w:t>
      </w:r>
      <w:r>
        <w:t>мемлекеттік</w:t>
      </w:r>
      <w:r>
        <w:rPr>
          <w:spacing w:val="-18"/>
        </w:rPr>
        <w:t xml:space="preserve"> </w:t>
      </w:r>
      <w:r>
        <w:t>саясат</w:t>
      </w:r>
      <w:r>
        <w:rPr>
          <w:spacing w:val="-17"/>
        </w:rPr>
        <w:t xml:space="preserve"> </w:t>
      </w:r>
      <w:r>
        <w:t>мәселелерін</w:t>
      </w:r>
      <w:r>
        <w:rPr>
          <w:spacing w:val="-18"/>
        </w:rPr>
        <w:t xml:space="preserve"> </w:t>
      </w:r>
      <w:r>
        <w:t>қарастырады.</w:t>
      </w:r>
      <w:r>
        <w:rPr>
          <w:spacing w:val="-18"/>
        </w:rPr>
        <w:t xml:space="preserve"> </w:t>
      </w:r>
      <w:r>
        <w:t>Трансмигранттар</w:t>
      </w:r>
    </w:p>
    <w:p w14:paraId="4DDB7456" w14:textId="77777777" w:rsidR="00D913A1" w:rsidRDefault="00D913A1" w:rsidP="00D913A1">
      <w:pPr>
        <w:sectPr w:rsidR="00D913A1">
          <w:pgSz w:w="11910" w:h="16840"/>
          <w:pgMar w:top="1040" w:right="700" w:bottom="280" w:left="1600" w:header="720" w:footer="720" w:gutter="0"/>
          <w:cols w:space="720"/>
        </w:sectPr>
      </w:pPr>
    </w:p>
    <w:p w14:paraId="770AF78F" w14:textId="77777777" w:rsidR="00D913A1" w:rsidRDefault="00D913A1" w:rsidP="00D913A1">
      <w:pPr>
        <w:pStyle w:val="a3"/>
        <w:spacing w:before="74" w:line="242" w:lineRule="auto"/>
        <w:ind w:right="153" w:firstLine="0"/>
      </w:pPr>
      <w:r>
        <w:lastRenderedPageBreak/>
        <w:t>үшін саяси белсенділік және олардың қабылдаушы мемлекеттердің саяси процестеріне қатысу мәселелері де зерттеледі.</w:t>
      </w:r>
    </w:p>
    <w:p w14:paraId="7AC80D80" w14:textId="77777777" w:rsidR="00D913A1" w:rsidRDefault="00D913A1" w:rsidP="00D913A1">
      <w:pPr>
        <w:pStyle w:val="a3"/>
        <w:ind w:right="143"/>
      </w:pPr>
      <w:r>
        <w:t>Денсаулық және әл-ауқат: Трансмигранттардың денсаулығы мен әл- ауқатын, соның ішінде денсаулық сақтау қызметтерін, медициналық көмекке қолжетімділікті және психологиялық әл-ауқатын бағалау.</w:t>
      </w:r>
    </w:p>
    <w:p w14:paraId="67BADEB5" w14:textId="77777777" w:rsidR="00D913A1" w:rsidRDefault="00D913A1" w:rsidP="00D913A1">
      <w:pPr>
        <w:pStyle w:val="a3"/>
        <w:ind w:right="150"/>
      </w:pPr>
      <w:r>
        <w:t>Отбасы құрылымдары мен динамикасы: трансмиграцияның отбасылық өмірге әсерін, соның ішінде отбасының бөлінуі, балалардың көшуі, алыс қашықтықтағы отбасылық байланыстарды сақтау және трансшекаралық некелердің әсерін зерттеу.</w:t>
      </w:r>
    </w:p>
    <w:p w14:paraId="06FEC5A9" w14:textId="77777777" w:rsidR="00D913A1" w:rsidRDefault="00D913A1" w:rsidP="00D913A1">
      <w:pPr>
        <w:pStyle w:val="a3"/>
        <w:ind w:right="152"/>
      </w:pPr>
      <w:r>
        <w:t>Білім беру және кәсіби даму: Трансмигранттардың жаңа ортада білім алу және кәсіби даму жолын түсіну, оның ішінде білім беру мекемелеріне қол жеткізу және біліктілікті арттыру мүмкіндіктері.</w:t>
      </w:r>
    </w:p>
    <w:p w14:paraId="76F19A31" w14:textId="77777777" w:rsidR="00D913A1" w:rsidRDefault="00D913A1" w:rsidP="00D913A1">
      <w:pPr>
        <w:pStyle w:val="a3"/>
        <w:tabs>
          <w:tab w:val="left" w:pos="1780"/>
          <w:tab w:val="left" w:pos="2980"/>
          <w:tab w:val="left" w:pos="3030"/>
          <w:tab w:val="left" w:pos="3841"/>
          <w:tab w:val="left" w:pos="4146"/>
          <w:tab w:val="left" w:pos="5069"/>
          <w:tab w:val="left" w:pos="5345"/>
          <w:tab w:val="left" w:pos="6639"/>
          <w:tab w:val="left" w:pos="7440"/>
          <w:tab w:val="left" w:pos="7566"/>
          <w:tab w:val="left" w:pos="8507"/>
          <w:tab w:val="left" w:pos="8571"/>
        </w:tabs>
        <w:ind w:right="149"/>
        <w:jc w:val="right"/>
      </w:pPr>
      <w:r>
        <w:t xml:space="preserve">Гендерлік және кемсітушілік: Трансмигранттар тәжірибесіндегі гендерлік </w:t>
      </w:r>
      <w:r>
        <w:rPr>
          <w:spacing w:val="-2"/>
        </w:rPr>
        <w:t>айырмашылықтарға,</w:t>
      </w:r>
      <w:r>
        <w:tab/>
      </w:r>
      <w:r>
        <w:rPr>
          <w:spacing w:val="-4"/>
        </w:rPr>
        <w:t>соның</w:t>
      </w:r>
      <w:r>
        <w:tab/>
      </w:r>
      <w:r>
        <w:tab/>
      </w:r>
      <w:r>
        <w:rPr>
          <w:spacing w:val="-2"/>
        </w:rPr>
        <w:t>ішінде</w:t>
      </w:r>
      <w:r>
        <w:tab/>
      </w:r>
      <w:r>
        <w:tab/>
      </w:r>
      <w:r>
        <w:rPr>
          <w:spacing w:val="-2"/>
        </w:rPr>
        <w:t>кемсітушілікке</w:t>
      </w:r>
      <w:r>
        <w:tab/>
      </w:r>
      <w:r>
        <w:tab/>
      </w:r>
      <w:r>
        <w:rPr>
          <w:spacing w:val="-4"/>
        </w:rPr>
        <w:t>және</w:t>
      </w:r>
      <w:r>
        <w:tab/>
      </w:r>
      <w:r>
        <w:tab/>
      </w:r>
      <w:r>
        <w:rPr>
          <w:spacing w:val="-2"/>
        </w:rPr>
        <w:t xml:space="preserve">әртүрлі </w:t>
      </w:r>
      <w:r>
        <w:t>контексттердегі әйелдер мен ерлердің</w:t>
      </w:r>
      <w:r>
        <w:rPr>
          <w:spacing w:val="-1"/>
        </w:rPr>
        <w:t xml:space="preserve"> </w:t>
      </w:r>
      <w:r>
        <w:t>осалдығына ерекше назар аударылады. Көші-қон</w:t>
      </w:r>
      <w:r>
        <w:rPr>
          <w:spacing w:val="40"/>
        </w:rPr>
        <w:t xml:space="preserve"> </w:t>
      </w:r>
      <w:r>
        <w:t>саясаты:</w:t>
      </w:r>
      <w:r>
        <w:rPr>
          <w:spacing w:val="40"/>
        </w:rPr>
        <w:t xml:space="preserve"> </w:t>
      </w:r>
      <w:r>
        <w:t>Көші-қон</w:t>
      </w:r>
      <w:r>
        <w:rPr>
          <w:spacing w:val="40"/>
        </w:rPr>
        <w:t xml:space="preserve"> </w:t>
      </w:r>
      <w:r>
        <w:t>ағындарын</w:t>
      </w:r>
      <w:r>
        <w:rPr>
          <w:spacing w:val="40"/>
        </w:rPr>
        <w:t xml:space="preserve"> </w:t>
      </w:r>
      <w:r>
        <w:t>басқаруға,</w:t>
      </w:r>
      <w:r>
        <w:rPr>
          <w:spacing w:val="40"/>
        </w:rPr>
        <w:t xml:space="preserve"> </w:t>
      </w:r>
      <w:r>
        <w:t xml:space="preserve">трансмигранттардың </w:t>
      </w:r>
      <w:r>
        <w:rPr>
          <w:spacing w:val="-2"/>
        </w:rPr>
        <w:t>құқықтарын</w:t>
      </w:r>
      <w:r>
        <w:tab/>
      </w:r>
      <w:r>
        <w:rPr>
          <w:spacing w:val="-2"/>
        </w:rPr>
        <w:t>қорғауға</w:t>
      </w:r>
      <w:r>
        <w:tab/>
      </w:r>
      <w:r>
        <w:tab/>
      </w:r>
      <w:r>
        <w:rPr>
          <w:spacing w:val="-4"/>
        </w:rPr>
        <w:t>және</w:t>
      </w:r>
      <w:r>
        <w:tab/>
      </w:r>
      <w:r>
        <w:rPr>
          <w:spacing w:val="-2"/>
        </w:rPr>
        <w:t>табысты</w:t>
      </w:r>
      <w:r>
        <w:tab/>
      </w:r>
      <w:r>
        <w:rPr>
          <w:spacing w:val="-2"/>
        </w:rPr>
        <w:t>интеграция</w:t>
      </w:r>
      <w:r>
        <w:tab/>
      </w:r>
      <w:r>
        <w:rPr>
          <w:spacing w:val="-4"/>
        </w:rPr>
        <w:t>үшін</w:t>
      </w:r>
      <w:r>
        <w:tab/>
      </w:r>
      <w:r>
        <w:rPr>
          <w:spacing w:val="-2"/>
        </w:rPr>
        <w:t>жағдай</w:t>
      </w:r>
      <w:r>
        <w:tab/>
      </w:r>
      <w:r>
        <w:rPr>
          <w:spacing w:val="-2"/>
        </w:rPr>
        <w:t>жасауға</w:t>
      </w:r>
    </w:p>
    <w:p w14:paraId="2DB533AD" w14:textId="77777777" w:rsidR="00D913A1" w:rsidRDefault="00D913A1" w:rsidP="00D913A1">
      <w:pPr>
        <w:pStyle w:val="a3"/>
        <w:spacing w:line="322" w:lineRule="exact"/>
        <w:ind w:firstLine="0"/>
      </w:pPr>
      <w:r>
        <w:t>бағытталған</w:t>
      </w:r>
      <w:r>
        <w:rPr>
          <w:spacing w:val="-8"/>
        </w:rPr>
        <w:t xml:space="preserve"> </w:t>
      </w:r>
      <w:r>
        <w:t>мемлекеттік</w:t>
      </w:r>
      <w:r>
        <w:rPr>
          <w:spacing w:val="-8"/>
        </w:rPr>
        <w:t xml:space="preserve"> </w:t>
      </w:r>
      <w:r>
        <w:t>саясат</w:t>
      </w:r>
      <w:r>
        <w:rPr>
          <w:spacing w:val="-8"/>
        </w:rPr>
        <w:t xml:space="preserve"> </w:t>
      </w:r>
      <w:r>
        <w:t>шараларының</w:t>
      </w:r>
      <w:r>
        <w:rPr>
          <w:spacing w:val="-8"/>
        </w:rPr>
        <w:t xml:space="preserve"> </w:t>
      </w:r>
      <w:r>
        <w:t>тиімділігін</w:t>
      </w:r>
      <w:r>
        <w:rPr>
          <w:spacing w:val="-7"/>
        </w:rPr>
        <w:t xml:space="preserve"> </w:t>
      </w:r>
      <w:r>
        <w:rPr>
          <w:spacing w:val="-2"/>
        </w:rPr>
        <w:t>бағалау.</w:t>
      </w:r>
    </w:p>
    <w:p w14:paraId="1B8C40A7" w14:textId="77777777" w:rsidR="00D913A1" w:rsidRDefault="00D913A1" w:rsidP="00D913A1">
      <w:pPr>
        <w:pStyle w:val="a3"/>
        <w:ind w:right="147"/>
      </w:pPr>
      <w:r>
        <w:t>Зерттеудің</w:t>
      </w:r>
      <w:r>
        <w:rPr>
          <w:spacing w:val="-10"/>
        </w:rPr>
        <w:t xml:space="preserve"> </w:t>
      </w:r>
      <w:r>
        <w:t>бұл</w:t>
      </w:r>
      <w:r>
        <w:rPr>
          <w:spacing w:val="-10"/>
        </w:rPr>
        <w:t xml:space="preserve"> </w:t>
      </w:r>
      <w:r>
        <w:t>бағыттары</w:t>
      </w:r>
      <w:r>
        <w:rPr>
          <w:spacing w:val="-10"/>
        </w:rPr>
        <w:t xml:space="preserve"> </w:t>
      </w:r>
      <w:r>
        <w:t>трансмиграцияның</w:t>
      </w:r>
      <w:r>
        <w:rPr>
          <w:spacing w:val="-10"/>
        </w:rPr>
        <w:t xml:space="preserve"> </w:t>
      </w:r>
      <w:r>
        <w:t>күрделі</w:t>
      </w:r>
      <w:r>
        <w:rPr>
          <w:spacing w:val="-10"/>
        </w:rPr>
        <w:t xml:space="preserve"> </w:t>
      </w:r>
      <w:r>
        <w:t>феноменін</w:t>
      </w:r>
      <w:r>
        <w:rPr>
          <w:spacing w:val="-10"/>
        </w:rPr>
        <w:t xml:space="preserve"> </w:t>
      </w:r>
      <w:r>
        <w:t>жақсырақ түсінуге көмектеседі және халықаралық көші-қон процестерін басқарудың неғұрлым тиімді саясаты мен стратегияларын әзірлеуге ықпал етеді.</w:t>
      </w:r>
    </w:p>
    <w:p w14:paraId="6E99011C" w14:textId="77777777" w:rsidR="00D913A1" w:rsidRDefault="00D913A1" w:rsidP="00D913A1">
      <w:pPr>
        <w:pStyle w:val="1"/>
        <w:spacing w:before="318"/>
      </w:pPr>
      <w:r>
        <w:t>Бақылау</w:t>
      </w:r>
      <w:r>
        <w:rPr>
          <w:spacing w:val="-3"/>
        </w:rPr>
        <w:t xml:space="preserve"> </w:t>
      </w:r>
      <w:r>
        <w:rPr>
          <w:spacing w:val="-2"/>
        </w:rPr>
        <w:t>сұрақтары:</w:t>
      </w:r>
    </w:p>
    <w:p w14:paraId="7ECC8315" w14:textId="77777777" w:rsidR="00D913A1" w:rsidRDefault="00D913A1" w:rsidP="00D913A1">
      <w:pPr>
        <w:pStyle w:val="a5"/>
        <w:numPr>
          <w:ilvl w:val="0"/>
          <w:numId w:val="2"/>
        </w:numPr>
        <w:tabs>
          <w:tab w:val="left" w:pos="821"/>
        </w:tabs>
        <w:spacing w:before="120"/>
        <w:ind w:left="821" w:right="144"/>
        <w:rPr>
          <w:sz w:val="28"/>
        </w:rPr>
      </w:pPr>
      <w:r>
        <w:rPr>
          <w:sz w:val="28"/>
        </w:rPr>
        <w:t>Трансмигрант</w:t>
      </w:r>
      <w:r>
        <w:rPr>
          <w:spacing w:val="40"/>
          <w:sz w:val="28"/>
        </w:rPr>
        <w:t xml:space="preserve"> </w:t>
      </w:r>
      <w:r>
        <w:rPr>
          <w:sz w:val="28"/>
        </w:rPr>
        <w:t>және</w:t>
      </w:r>
      <w:r>
        <w:rPr>
          <w:spacing w:val="40"/>
          <w:sz w:val="28"/>
        </w:rPr>
        <w:t xml:space="preserve"> </w:t>
      </w:r>
      <w:r>
        <w:rPr>
          <w:sz w:val="28"/>
        </w:rPr>
        <w:t>трансмиграция</w:t>
      </w:r>
      <w:r>
        <w:rPr>
          <w:spacing w:val="40"/>
          <w:sz w:val="28"/>
        </w:rPr>
        <w:t xml:space="preserve"> </w:t>
      </w:r>
      <w:r>
        <w:rPr>
          <w:sz w:val="28"/>
        </w:rPr>
        <w:t>ұғымдарының</w:t>
      </w:r>
      <w:r>
        <w:rPr>
          <w:spacing w:val="40"/>
          <w:sz w:val="28"/>
        </w:rPr>
        <w:t xml:space="preserve"> </w:t>
      </w:r>
      <w:r>
        <w:rPr>
          <w:sz w:val="28"/>
        </w:rPr>
        <w:t xml:space="preserve">анықтамасыларын </w:t>
      </w:r>
      <w:r>
        <w:rPr>
          <w:spacing w:val="-2"/>
          <w:sz w:val="28"/>
        </w:rPr>
        <w:t>қарастыру</w:t>
      </w:r>
    </w:p>
    <w:p w14:paraId="06CDBCD6" w14:textId="77777777" w:rsidR="00D913A1" w:rsidRDefault="00D913A1" w:rsidP="00D913A1">
      <w:pPr>
        <w:pStyle w:val="a5"/>
        <w:numPr>
          <w:ilvl w:val="0"/>
          <w:numId w:val="2"/>
        </w:numPr>
        <w:tabs>
          <w:tab w:val="left" w:pos="821"/>
        </w:tabs>
        <w:spacing w:line="242" w:lineRule="auto"/>
        <w:ind w:left="821" w:right="150"/>
        <w:rPr>
          <w:sz w:val="28"/>
        </w:rPr>
      </w:pPr>
      <w:r>
        <w:rPr>
          <w:sz w:val="28"/>
        </w:rPr>
        <w:t>Трансмиграцияның</w:t>
      </w:r>
      <w:r>
        <w:rPr>
          <w:spacing w:val="80"/>
          <w:sz w:val="28"/>
        </w:rPr>
        <w:t xml:space="preserve"> </w:t>
      </w:r>
      <w:r>
        <w:rPr>
          <w:sz w:val="28"/>
        </w:rPr>
        <w:t>негізгі</w:t>
      </w:r>
      <w:r>
        <w:rPr>
          <w:spacing w:val="80"/>
          <w:sz w:val="28"/>
        </w:rPr>
        <w:t xml:space="preserve"> </w:t>
      </w:r>
      <w:r>
        <w:rPr>
          <w:sz w:val="28"/>
        </w:rPr>
        <w:t>себептеріне</w:t>
      </w:r>
      <w:r>
        <w:rPr>
          <w:spacing w:val="80"/>
          <w:sz w:val="28"/>
        </w:rPr>
        <w:t xml:space="preserve"> </w:t>
      </w:r>
      <w:r>
        <w:rPr>
          <w:sz w:val="28"/>
        </w:rPr>
        <w:t>шолу</w:t>
      </w:r>
      <w:r>
        <w:rPr>
          <w:spacing w:val="80"/>
          <w:sz w:val="28"/>
        </w:rPr>
        <w:t xml:space="preserve"> </w:t>
      </w:r>
      <w:r>
        <w:rPr>
          <w:sz w:val="28"/>
        </w:rPr>
        <w:t>(экономикалық,</w:t>
      </w:r>
      <w:r>
        <w:rPr>
          <w:spacing w:val="80"/>
          <w:sz w:val="28"/>
        </w:rPr>
        <w:t xml:space="preserve"> </w:t>
      </w:r>
      <w:r>
        <w:rPr>
          <w:sz w:val="28"/>
        </w:rPr>
        <w:t>саяси, әлеуметтік) жасау.</w:t>
      </w:r>
    </w:p>
    <w:p w14:paraId="1DD20921" w14:textId="77777777" w:rsidR="00D913A1" w:rsidRDefault="00D913A1" w:rsidP="00D913A1">
      <w:pPr>
        <w:pStyle w:val="a5"/>
        <w:numPr>
          <w:ilvl w:val="0"/>
          <w:numId w:val="2"/>
        </w:numPr>
        <w:tabs>
          <w:tab w:val="left" w:pos="821"/>
        </w:tabs>
        <w:ind w:left="821" w:right="150"/>
        <w:rPr>
          <w:sz w:val="28"/>
        </w:rPr>
      </w:pPr>
      <w:r>
        <w:rPr>
          <w:sz w:val="28"/>
        </w:rPr>
        <w:t>Трансформациялық</w:t>
      </w:r>
      <w:r>
        <w:rPr>
          <w:spacing w:val="40"/>
          <w:sz w:val="28"/>
        </w:rPr>
        <w:t xml:space="preserve"> </w:t>
      </w:r>
      <w:r>
        <w:rPr>
          <w:sz w:val="28"/>
        </w:rPr>
        <w:t>процестердің</w:t>
      </w:r>
      <w:r>
        <w:rPr>
          <w:spacing w:val="40"/>
          <w:sz w:val="28"/>
        </w:rPr>
        <w:t xml:space="preserve"> </w:t>
      </w:r>
      <w:r>
        <w:rPr>
          <w:sz w:val="28"/>
        </w:rPr>
        <w:t>әлемдік</w:t>
      </w:r>
      <w:r>
        <w:rPr>
          <w:spacing w:val="40"/>
          <w:sz w:val="28"/>
        </w:rPr>
        <w:t xml:space="preserve"> </w:t>
      </w:r>
      <w:r>
        <w:rPr>
          <w:sz w:val="28"/>
        </w:rPr>
        <w:t>экономика</w:t>
      </w:r>
      <w:r>
        <w:rPr>
          <w:spacing w:val="40"/>
          <w:sz w:val="28"/>
        </w:rPr>
        <w:t xml:space="preserve"> </w:t>
      </w:r>
      <w:r>
        <w:rPr>
          <w:sz w:val="28"/>
        </w:rPr>
        <w:t>мен</w:t>
      </w:r>
      <w:r>
        <w:rPr>
          <w:spacing w:val="40"/>
          <w:sz w:val="28"/>
        </w:rPr>
        <w:t xml:space="preserve"> </w:t>
      </w:r>
      <w:r>
        <w:rPr>
          <w:sz w:val="28"/>
        </w:rPr>
        <w:t>қоғам</w:t>
      </w:r>
      <w:r>
        <w:rPr>
          <w:spacing w:val="40"/>
          <w:sz w:val="28"/>
        </w:rPr>
        <w:t xml:space="preserve"> </w:t>
      </w:r>
      <w:r>
        <w:rPr>
          <w:sz w:val="28"/>
        </w:rPr>
        <w:t>үшін маңызына т алдау жасау.</w:t>
      </w:r>
    </w:p>
    <w:p w14:paraId="1DB4F0FC" w14:textId="77777777" w:rsidR="00D913A1" w:rsidRDefault="00D913A1" w:rsidP="00D913A1">
      <w:pPr>
        <w:pStyle w:val="a3"/>
        <w:spacing w:before="114"/>
        <w:ind w:left="0" w:firstLine="0"/>
        <w:jc w:val="left"/>
      </w:pPr>
    </w:p>
    <w:p w14:paraId="418DBDA7" w14:textId="77777777" w:rsidR="00D913A1" w:rsidRDefault="00D913A1" w:rsidP="00D913A1">
      <w:pPr>
        <w:pStyle w:val="1"/>
      </w:pPr>
      <w:r>
        <w:rPr>
          <w:spacing w:val="-2"/>
        </w:rPr>
        <w:t>Әдебиеттер</w:t>
      </w:r>
    </w:p>
    <w:p w14:paraId="75B17BCB" w14:textId="77777777" w:rsidR="00D913A1" w:rsidRDefault="00D913A1" w:rsidP="00D913A1">
      <w:pPr>
        <w:pStyle w:val="a5"/>
        <w:numPr>
          <w:ilvl w:val="0"/>
          <w:numId w:val="1"/>
        </w:numPr>
        <w:tabs>
          <w:tab w:val="left" w:pos="434"/>
        </w:tabs>
        <w:spacing w:before="187"/>
        <w:ind w:right="151" w:firstLine="0"/>
        <w:rPr>
          <w:sz w:val="28"/>
        </w:rPr>
      </w:pPr>
      <w:r>
        <w:rPr>
          <w:sz w:val="28"/>
        </w:rPr>
        <w:t>В.</w:t>
      </w:r>
      <w:r>
        <w:rPr>
          <w:spacing w:val="40"/>
          <w:sz w:val="28"/>
        </w:rPr>
        <w:t xml:space="preserve"> </w:t>
      </w:r>
      <w:r>
        <w:rPr>
          <w:sz w:val="28"/>
        </w:rPr>
        <w:t>В.</w:t>
      </w:r>
      <w:r>
        <w:rPr>
          <w:spacing w:val="40"/>
          <w:sz w:val="28"/>
        </w:rPr>
        <w:t xml:space="preserve"> </w:t>
      </w:r>
      <w:r>
        <w:rPr>
          <w:sz w:val="28"/>
        </w:rPr>
        <w:t>Петров.</w:t>
      </w:r>
      <w:r>
        <w:rPr>
          <w:spacing w:val="40"/>
          <w:sz w:val="28"/>
        </w:rPr>
        <w:t xml:space="preserve"> </w:t>
      </w:r>
      <w:r>
        <w:rPr>
          <w:sz w:val="28"/>
        </w:rPr>
        <w:t>Перевернутый</w:t>
      </w:r>
      <w:r>
        <w:rPr>
          <w:spacing w:val="40"/>
          <w:sz w:val="28"/>
        </w:rPr>
        <w:t xml:space="preserve"> </w:t>
      </w:r>
      <w:r>
        <w:rPr>
          <w:sz w:val="28"/>
        </w:rPr>
        <w:t>человек,</w:t>
      </w:r>
      <w:r>
        <w:rPr>
          <w:spacing w:val="40"/>
          <w:sz w:val="28"/>
        </w:rPr>
        <w:t xml:space="preserve"> </w:t>
      </w:r>
      <w:r>
        <w:rPr>
          <w:sz w:val="28"/>
        </w:rPr>
        <w:t>опрокинутый</w:t>
      </w:r>
      <w:r>
        <w:rPr>
          <w:spacing w:val="40"/>
          <w:sz w:val="28"/>
        </w:rPr>
        <w:t xml:space="preserve"> </w:t>
      </w:r>
      <w:r>
        <w:rPr>
          <w:sz w:val="28"/>
        </w:rPr>
        <w:t>мир:</w:t>
      </w:r>
      <w:r>
        <w:rPr>
          <w:spacing w:val="40"/>
          <w:sz w:val="28"/>
        </w:rPr>
        <w:t xml:space="preserve"> </w:t>
      </w:r>
      <w:r>
        <w:rPr>
          <w:sz w:val="28"/>
        </w:rPr>
        <w:t xml:space="preserve">трансмиграции одного мотива. (2021). </w:t>
      </w:r>
      <w:r>
        <w:rPr>
          <w:i/>
          <w:sz w:val="28"/>
        </w:rPr>
        <w:t>Историко-философский ежегодник</w:t>
      </w:r>
      <w:r>
        <w:rPr>
          <w:sz w:val="28"/>
        </w:rPr>
        <w:t xml:space="preserve">, </w:t>
      </w:r>
      <w:r>
        <w:rPr>
          <w:i/>
          <w:sz w:val="28"/>
        </w:rPr>
        <w:t>36</w:t>
      </w:r>
      <w:r>
        <w:rPr>
          <w:sz w:val="28"/>
        </w:rPr>
        <w:t>, 109–141.</w:t>
      </w:r>
    </w:p>
    <w:p w14:paraId="34E70991" w14:textId="77777777" w:rsidR="00D913A1" w:rsidRDefault="00D913A1" w:rsidP="00D913A1">
      <w:pPr>
        <w:pStyle w:val="a5"/>
        <w:numPr>
          <w:ilvl w:val="0"/>
          <w:numId w:val="1"/>
        </w:numPr>
        <w:tabs>
          <w:tab w:val="left" w:pos="482"/>
        </w:tabs>
        <w:ind w:right="151" w:firstLine="0"/>
        <w:rPr>
          <w:sz w:val="28"/>
        </w:rPr>
      </w:pPr>
      <w:r>
        <w:rPr>
          <w:sz w:val="28"/>
        </w:rPr>
        <w:t>Костенко</w:t>
      </w:r>
      <w:r>
        <w:rPr>
          <w:spacing w:val="80"/>
          <w:sz w:val="28"/>
        </w:rPr>
        <w:t xml:space="preserve"> </w:t>
      </w:r>
      <w:r>
        <w:rPr>
          <w:sz w:val="28"/>
        </w:rPr>
        <w:t>Вероника</w:t>
      </w:r>
      <w:r>
        <w:rPr>
          <w:spacing w:val="80"/>
          <w:sz w:val="28"/>
        </w:rPr>
        <w:t xml:space="preserve"> </w:t>
      </w:r>
      <w:r>
        <w:rPr>
          <w:sz w:val="28"/>
        </w:rPr>
        <w:t>Викторовна</w:t>
      </w:r>
      <w:r>
        <w:rPr>
          <w:spacing w:val="80"/>
          <w:sz w:val="28"/>
        </w:rPr>
        <w:t xml:space="preserve"> </w:t>
      </w:r>
      <w:r>
        <w:rPr>
          <w:sz w:val="28"/>
        </w:rPr>
        <w:t>Теории</w:t>
      </w:r>
      <w:r>
        <w:rPr>
          <w:spacing w:val="80"/>
          <w:sz w:val="28"/>
        </w:rPr>
        <w:t xml:space="preserve"> </w:t>
      </w:r>
      <w:r>
        <w:rPr>
          <w:sz w:val="28"/>
        </w:rPr>
        <w:t>миграции:</w:t>
      </w:r>
      <w:r>
        <w:rPr>
          <w:spacing w:val="80"/>
          <w:sz w:val="28"/>
        </w:rPr>
        <w:t xml:space="preserve"> </w:t>
      </w:r>
      <w:r>
        <w:rPr>
          <w:sz w:val="28"/>
        </w:rPr>
        <w:t>от</w:t>
      </w:r>
      <w:r>
        <w:rPr>
          <w:spacing w:val="80"/>
          <w:sz w:val="28"/>
        </w:rPr>
        <w:t xml:space="preserve"> </w:t>
      </w:r>
      <w:r>
        <w:rPr>
          <w:sz w:val="28"/>
        </w:rPr>
        <w:t>ассимиляции</w:t>
      </w:r>
      <w:r>
        <w:rPr>
          <w:spacing w:val="80"/>
          <w:sz w:val="28"/>
        </w:rPr>
        <w:t xml:space="preserve"> </w:t>
      </w:r>
      <w:r>
        <w:rPr>
          <w:sz w:val="28"/>
        </w:rPr>
        <w:t>к транснационализму // ЖССА. 2014. №3.</w:t>
      </w:r>
    </w:p>
    <w:p w14:paraId="1E66CC08" w14:textId="77777777" w:rsidR="00D913A1" w:rsidRDefault="00D913A1" w:rsidP="00D913A1">
      <w:pPr>
        <w:pStyle w:val="a5"/>
        <w:numPr>
          <w:ilvl w:val="0"/>
          <w:numId w:val="1"/>
        </w:numPr>
        <w:tabs>
          <w:tab w:val="left" w:pos="404"/>
        </w:tabs>
        <w:ind w:right="143" w:firstLine="0"/>
        <w:rPr>
          <w:sz w:val="28"/>
        </w:rPr>
      </w:pPr>
      <w:r>
        <w:rPr>
          <w:sz w:val="28"/>
        </w:rPr>
        <w:t>Миграция населения : учебное пособие для вузов / Л. Л. Рыбаковский. —</w:t>
      </w:r>
      <w:r>
        <w:rPr>
          <w:spacing w:val="40"/>
          <w:sz w:val="28"/>
        </w:rPr>
        <w:t xml:space="preserve"> </w:t>
      </w:r>
      <w:r>
        <w:rPr>
          <w:sz w:val="28"/>
        </w:rPr>
        <w:t>Москва : Издательство Юрайт, 2020. — 480 с.</w:t>
      </w:r>
    </w:p>
    <w:p w14:paraId="2093B401" w14:textId="77777777" w:rsidR="00612870" w:rsidRDefault="00612870"/>
    <w:sectPr w:rsidR="00612870">
      <w:pgSz w:w="11910" w:h="16840"/>
      <w:pgMar w:top="1040" w:right="7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82C5E"/>
    <w:multiLevelType w:val="hybridMultilevel"/>
    <w:tmpl w:val="A942D7FE"/>
    <w:lvl w:ilvl="0" w:tplc="C4683FBC">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8AA1C06">
      <w:numFmt w:val="bullet"/>
      <w:lvlText w:val="•"/>
      <w:lvlJc w:val="left"/>
      <w:pPr>
        <w:ind w:left="1698" w:hanging="360"/>
      </w:pPr>
      <w:rPr>
        <w:rFonts w:hint="default"/>
        <w:lang w:val="kk-KZ" w:eastAsia="en-US" w:bidi="ar-SA"/>
      </w:rPr>
    </w:lvl>
    <w:lvl w:ilvl="2" w:tplc="8DCE8D76">
      <w:numFmt w:val="bullet"/>
      <w:lvlText w:val="•"/>
      <w:lvlJc w:val="left"/>
      <w:pPr>
        <w:ind w:left="2577" w:hanging="360"/>
      </w:pPr>
      <w:rPr>
        <w:rFonts w:hint="default"/>
        <w:lang w:val="kk-KZ" w:eastAsia="en-US" w:bidi="ar-SA"/>
      </w:rPr>
    </w:lvl>
    <w:lvl w:ilvl="3" w:tplc="8B665142">
      <w:numFmt w:val="bullet"/>
      <w:lvlText w:val="•"/>
      <w:lvlJc w:val="left"/>
      <w:pPr>
        <w:ind w:left="3455" w:hanging="360"/>
      </w:pPr>
      <w:rPr>
        <w:rFonts w:hint="default"/>
        <w:lang w:val="kk-KZ" w:eastAsia="en-US" w:bidi="ar-SA"/>
      </w:rPr>
    </w:lvl>
    <w:lvl w:ilvl="4" w:tplc="A214766A">
      <w:numFmt w:val="bullet"/>
      <w:lvlText w:val="•"/>
      <w:lvlJc w:val="left"/>
      <w:pPr>
        <w:ind w:left="4334" w:hanging="360"/>
      </w:pPr>
      <w:rPr>
        <w:rFonts w:hint="default"/>
        <w:lang w:val="kk-KZ" w:eastAsia="en-US" w:bidi="ar-SA"/>
      </w:rPr>
    </w:lvl>
    <w:lvl w:ilvl="5" w:tplc="26EE069A">
      <w:numFmt w:val="bullet"/>
      <w:lvlText w:val="•"/>
      <w:lvlJc w:val="left"/>
      <w:pPr>
        <w:ind w:left="5213" w:hanging="360"/>
      </w:pPr>
      <w:rPr>
        <w:rFonts w:hint="default"/>
        <w:lang w:val="kk-KZ" w:eastAsia="en-US" w:bidi="ar-SA"/>
      </w:rPr>
    </w:lvl>
    <w:lvl w:ilvl="6" w:tplc="9C9699F0">
      <w:numFmt w:val="bullet"/>
      <w:lvlText w:val="•"/>
      <w:lvlJc w:val="left"/>
      <w:pPr>
        <w:ind w:left="6091" w:hanging="360"/>
      </w:pPr>
      <w:rPr>
        <w:rFonts w:hint="default"/>
        <w:lang w:val="kk-KZ" w:eastAsia="en-US" w:bidi="ar-SA"/>
      </w:rPr>
    </w:lvl>
    <w:lvl w:ilvl="7" w:tplc="F2728A38">
      <w:numFmt w:val="bullet"/>
      <w:lvlText w:val="•"/>
      <w:lvlJc w:val="left"/>
      <w:pPr>
        <w:ind w:left="6970" w:hanging="360"/>
      </w:pPr>
      <w:rPr>
        <w:rFonts w:hint="default"/>
        <w:lang w:val="kk-KZ" w:eastAsia="en-US" w:bidi="ar-SA"/>
      </w:rPr>
    </w:lvl>
    <w:lvl w:ilvl="8" w:tplc="0332FD82">
      <w:numFmt w:val="bullet"/>
      <w:lvlText w:val="•"/>
      <w:lvlJc w:val="left"/>
      <w:pPr>
        <w:ind w:left="7849" w:hanging="360"/>
      </w:pPr>
      <w:rPr>
        <w:rFonts w:hint="default"/>
        <w:lang w:val="kk-KZ" w:eastAsia="en-US" w:bidi="ar-SA"/>
      </w:rPr>
    </w:lvl>
  </w:abstractNum>
  <w:abstractNum w:abstractNumId="1" w15:restartNumberingAfterBreak="0">
    <w:nsid w:val="0FE61C44"/>
    <w:multiLevelType w:val="hybridMultilevel"/>
    <w:tmpl w:val="12D4BA62"/>
    <w:lvl w:ilvl="0" w:tplc="F9548D3C">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BF00F3E">
      <w:numFmt w:val="bullet"/>
      <w:lvlText w:val="•"/>
      <w:lvlJc w:val="left"/>
      <w:pPr>
        <w:ind w:left="1698" w:hanging="360"/>
      </w:pPr>
      <w:rPr>
        <w:rFonts w:hint="default"/>
        <w:lang w:val="kk-KZ" w:eastAsia="en-US" w:bidi="ar-SA"/>
      </w:rPr>
    </w:lvl>
    <w:lvl w:ilvl="2" w:tplc="0114AAB8">
      <w:numFmt w:val="bullet"/>
      <w:lvlText w:val="•"/>
      <w:lvlJc w:val="left"/>
      <w:pPr>
        <w:ind w:left="2577" w:hanging="360"/>
      </w:pPr>
      <w:rPr>
        <w:rFonts w:hint="default"/>
        <w:lang w:val="kk-KZ" w:eastAsia="en-US" w:bidi="ar-SA"/>
      </w:rPr>
    </w:lvl>
    <w:lvl w:ilvl="3" w:tplc="F66C2E2C">
      <w:numFmt w:val="bullet"/>
      <w:lvlText w:val="•"/>
      <w:lvlJc w:val="left"/>
      <w:pPr>
        <w:ind w:left="3455" w:hanging="360"/>
      </w:pPr>
      <w:rPr>
        <w:rFonts w:hint="default"/>
        <w:lang w:val="kk-KZ" w:eastAsia="en-US" w:bidi="ar-SA"/>
      </w:rPr>
    </w:lvl>
    <w:lvl w:ilvl="4" w:tplc="CFC6957C">
      <w:numFmt w:val="bullet"/>
      <w:lvlText w:val="•"/>
      <w:lvlJc w:val="left"/>
      <w:pPr>
        <w:ind w:left="4334" w:hanging="360"/>
      </w:pPr>
      <w:rPr>
        <w:rFonts w:hint="default"/>
        <w:lang w:val="kk-KZ" w:eastAsia="en-US" w:bidi="ar-SA"/>
      </w:rPr>
    </w:lvl>
    <w:lvl w:ilvl="5" w:tplc="6190568C">
      <w:numFmt w:val="bullet"/>
      <w:lvlText w:val="•"/>
      <w:lvlJc w:val="left"/>
      <w:pPr>
        <w:ind w:left="5213" w:hanging="360"/>
      </w:pPr>
      <w:rPr>
        <w:rFonts w:hint="default"/>
        <w:lang w:val="kk-KZ" w:eastAsia="en-US" w:bidi="ar-SA"/>
      </w:rPr>
    </w:lvl>
    <w:lvl w:ilvl="6" w:tplc="B0181846">
      <w:numFmt w:val="bullet"/>
      <w:lvlText w:val="•"/>
      <w:lvlJc w:val="left"/>
      <w:pPr>
        <w:ind w:left="6091" w:hanging="360"/>
      </w:pPr>
      <w:rPr>
        <w:rFonts w:hint="default"/>
        <w:lang w:val="kk-KZ" w:eastAsia="en-US" w:bidi="ar-SA"/>
      </w:rPr>
    </w:lvl>
    <w:lvl w:ilvl="7" w:tplc="A358F05E">
      <w:numFmt w:val="bullet"/>
      <w:lvlText w:val="•"/>
      <w:lvlJc w:val="left"/>
      <w:pPr>
        <w:ind w:left="6970" w:hanging="360"/>
      </w:pPr>
      <w:rPr>
        <w:rFonts w:hint="default"/>
        <w:lang w:val="kk-KZ" w:eastAsia="en-US" w:bidi="ar-SA"/>
      </w:rPr>
    </w:lvl>
    <w:lvl w:ilvl="8" w:tplc="00DAF016">
      <w:numFmt w:val="bullet"/>
      <w:lvlText w:val="•"/>
      <w:lvlJc w:val="left"/>
      <w:pPr>
        <w:ind w:left="7849" w:hanging="360"/>
      </w:pPr>
      <w:rPr>
        <w:rFonts w:hint="default"/>
        <w:lang w:val="kk-KZ" w:eastAsia="en-US" w:bidi="ar-SA"/>
      </w:rPr>
    </w:lvl>
  </w:abstractNum>
  <w:abstractNum w:abstractNumId="2" w15:restartNumberingAfterBreak="0">
    <w:nsid w:val="7384662B"/>
    <w:multiLevelType w:val="hybridMultilevel"/>
    <w:tmpl w:val="99003202"/>
    <w:lvl w:ilvl="0" w:tplc="E67CC30C">
      <w:start w:val="1"/>
      <w:numFmt w:val="decimal"/>
      <w:lvlText w:val="%1."/>
      <w:lvlJc w:val="left"/>
      <w:pPr>
        <w:ind w:left="102" w:hanging="33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3B86B3E">
      <w:numFmt w:val="bullet"/>
      <w:lvlText w:val="•"/>
      <w:lvlJc w:val="left"/>
      <w:pPr>
        <w:ind w:left="1050" w:hanging="334"/>
      </w:pPr>
      <w:rPr>
        <w:rFonts w:hint="default"/>
        <w:lang w:val="kk-KZ" w:eastAsia="en-US" w:bidi="ar-SA"/>
      </w:rPr>
    </w:lvl>
    <w:lvl w:ilvl="2" w:tplc="B85A0576">
      <w:numFmt w:val="bullet"/>
      <w:lvlText w:val="•"/>
      <w:lvlJc w:val="left"/>
      <w:pPr>
        <w:ind w:left="2001" w:hanging="334"/>
      </w:pPr>
      <w:rPr>
        <w:rFonts w:hint="default"/>
        <w:lang w:val="kk-KZ" w:eastAsia="en-US" w:bidi="ar-SA"/>
      </w:rPr>
    </w:lvl>
    <w:lvl w:ilvl="3" w:tplc="00BCAB8A">
      <w:numFmt w:val="bullet"/>
      <w:lvlText w:val="•"/>
      <w:lvlJc w:val="left"/>
      <w:pPr>
        <w:ind w:left="2951" w:hanging="334"/>
      </w:pPr>
      <w:rPr>
        <w:rFonts w:hint="default"/>
        <w:lang w:val="kk-KZ" w:eastAsia="en-US" w:bidi="ar-SA"/>
      </w:rPr>
    </w:lvl>
    <w:lvl w:ilvl="4" w:tplc="5EB47BFE">
      <w:numFmt w:val="bullet"/>
      <w:lvlText w:val="•"/>
      <w:lvlJc w:val="left"/>
      <w:pPr>
        <w:ind w:left="3902" w:hanging="334"/>
      </w:pPr>
      <w:rPr>
        <w:rFonts w:hint="default"/>
        <w:lang w:val="kk-KZ" w:eastAsia="en-US" w:bidi="ar-SA"/>
      </w:rPr>
    </w:lvl>
    <w:lvl w:ilvl="5" w:tplc="3EA6E042">
      <w:numFmt w:val="bullet"/>
      <w:lvlText w:val="•"/>
      <w:lvlJc w:val="left"/>
      <w:pPr>
        <w:ind w:left="4853" w:hanging="334"/>
      </w:pPr>
      <w:rPr>
        <w:rFonts w:hint="default"/>
        <w:lang w:val="kk-KZ" w:eastAsia="en-US" w:bidi="ar-SA"/>
      </w:rPr>
    </w:lvl>
    <w:lvl w:ilvl="6" w:tplc="FE827CC4">
      <w:numFmt w:val="bullet"/>
      <w:lvlText w:val="•"/>
      <w:lvlJc w:val="left"/>
      <w:pPr>
        <w:ind w:left="5803" w:hanging="334"/>
      </w:pPr>
      <w:rPr>
        <w:rFonts w:hint="default"/>
        <w:lang w:val="kk-KZ" w:eastAsia="en-US" w:bidi="ar-SA"/>
      </w:rPr>
    </w:lvl>
    <w:lvl w:ilvl="7" w:tplc="DBF8526C">
      <w:numFmt w:val="bullet"/>
      <w:lvlText w:val="•"/>
      <w:lvlJc w:val="left"/>
      <w:pPr>
        <w:ind w:left="6754" w:hanging="334"/>
      </w:pPr>
      <w:rPr>
        <w:rFonts w:hint="default"/>
        <w:lang w:val="kk-KZ" w:eastAsia="en-US" w:bidi="ar-SA"/>
      </w:rPr>
    </w:lvl>
    <w:lvl w:ilvl="8" w:tplc="4CA02948">
      <w:numFmt w:val="bullet"/>
      <w:lvlText w:val="•"/>
      <w:lvlJc w:val="left"/>
      <w:pPr>
        <w:ind w:left="7705" w:hanging="334"/>
      </w:pPr>
      <w:rPr>
        <w:rFonts w:hint="default"/>
        <w:lang w:val="kk-KZ"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AC"/>
    <w:rsid w:val="00612870"/>
    <w:rsid w:val="006C44AC"/>
    <w:rsid w:val="00D913A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E6FF3-AF8C-4A0D-880F-E1259893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3A1"/>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D913A1"/>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3A1"/>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D913A1"/>
    <w:pPr>
      <w:ind w:left="102" w:firstLine="359"/>
      <w:jc w:val="both"/>
    </w:pPr>
    <w:rPr>
      <w:sz w:val="28"/>
      <w:szCs w:val="28"/>
    </w:rPr>
  </w:style>
  <w:style w:type="character" w:customStyle="1" w:styleId="a4">
    <w:name w:val="Основной текст Знак"/>
    <w:basedOn w:val="a0"/>
    <w:link w:val="a3"/>
    <w:uiPriority w:val="1"/>
    <w:rsid w:val="00D913A1"/>
    <w:rPr>
      <w:rFonts w:ascii="Times New Roman" w:eastAsia="Times New Roman" w:hAnsi="Times New Roman" w:cs="Times New Roman"/>
      <w:sz w:val="28"/>
      <w:szCs w:val="28"/>
      <w:lang w:val="kk-KZ"/>
    </w:rPr>
  </w:style>
  <w:style w:type="paragraph" w:styleId="a5">
    <w:name w:val="List Paragraph"/>
    <w:basedOn w:val="a"/>
    <w:uiPriority w:val="1"/>
    <w:qFormat/>
    <w:rsid w:val="00D913A1"/>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2024-09-25T07:05:00Z</dcterms:created>
  <dcterms:modified xsi:type="dcterms:W3CDTF">2024-09-25T07:05:00Z</dcterms:modified>
</cp:coreProperties>
</file>