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D7" w:rsidRPr="00DD26C8" w:rsidRDefault="000506D7" w:rsidP="00DD26C8">
      <w:pPr>
        <w:ind w:firstLine="567"/>
        <w:rPr>
          <w:rFonts w:cs="Times New Roman"/>
          <w:b/>
          <w:szCs w:val="28"/>
          <w:lang w:val="kk-KZ"/>
        </w:rPr>
      </w:pPr>
      <w:r w:rsidRPr="00DD26C8">
        <w:rPr>
          <w:rFonts w:cs="Times New Roman"/>
          <w:b/>
          <w:szCs w:val="28"/>
          <w:lang w:val="kk-KZ"/>
        </w:rPr>
        <w:t>Қабылдау психологиясы бойынша қысқаша психологиялық түсіндірме сөздік</w:t>
      </w:r>
    </w:p>
    <w:p w:rsidR="000506D7" w:rsidRPr="00DD26C8" w:rsidRDefault="000506D7" w:rsidP="00DD26C8">
      <w:pPr>
        <w:ind w:firstLine="567"/>
        <w:jc w:val="both"/>
        <w:rPr>
          <w:rFonts w:cs="Times New Roman"/>
          <w:b/>
          <w:szCs w:val="28"/>
          <w:lang w:val="kk-KZ"/>
        </w:rPr>
      </w:pPr>
    </w:p>
    <w:p w:rsidR="000506D7" w:rsidRPr="00DD26C8" w:rsidRDefault="000506D7" w:rsidP="00DD26C8">
      <w:pPr>
        <w:pStyle w:val="3"/>
        <w:numPr>
          <w:ilvl w:val="0"/>
          <w:numId w:val="1"/>
        </w:numPr>
        <w:tabs>
          <w:tab w:val="left" w:pos="0"/>
        </w:tabs>
        <w:ind w:left="0" w:firstLine="567"/>
        <w:jc w:val="both"/>
        <w:rPr>
          <w:szCs w:val="28"/>
          <w:u w:val="none"/>
          <w:lang w:val="kk-KZ"/>
        </w:rPr>
      </w:pPr>
      <w:r w:rsidRPr="002D79EE">
        <w:rPr>
          <w:b/>
          <w:iCs/>
          <w:szCs w:val="28"/>
          <w:u w:val="none"/>
          <w:lang w:val="kk-KZ"/>
        </w:rPr>
        <w:t>Дағды</w:t>
      </w:r>
      <w:r w:rsidRPr="00DD26C8">
        <w:rPr>
          <w:szCs w:val="28"/>
          <w:u w:val="none"/>
          <w:lang w:val="kk-KZ"/>
        </w:rPr>
        <w:t xml:space="preserve"> – санасыз қайталау нәтижесінде қалыптасатын іс-әрекет түрі. Соның нәтижесінде ол автоматтандырылған әрекетке айналып, оңай, шапшаң орындалады. Дағдының физиологиялық негізі – динамикалық стериотип болады.</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Автокинетикалық қозғалыс – </w:t>
      </w:r>
      <w:r w:rsidRPr="00DD26C8">
        <w:rPr>
          <w:rFonts w:cs="Times New Roman"/>
          <w:szCs w:val="28"/>
          <w:lang w:val="kk-KZ"/>
        </w:rPr>
        <w:t>қозғалыс иллюзиясы, мысалы қараңғы бөлмедегі қимылсыз жарық нуктесі. Егер көру фоны жоқ болса, эффект күшейеді.</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Агнозия</w:t>
      </w:r>
      <w:r w:rsidRPr="00DD26C8">
        <w:rPr>
          <w:rFonts w:cs="Times New Roman"/>
          <w:szCs w:val="28"/>
          <w:lang w:val="kk-KZ"/>
        </w:rPr>
        <w:t xml:space="preserve"> - бас миы қабығы зақымдану салдарынан сезім органдары функциясының аздап бұзылуы немесе есте сақтау мен анық сана күйінде заттар мен құбылыстарды тану процесінің бұзылуы.</w:t>
      </w:r>
    </w:p>
    <w:p w:rsidR="000506D7" w:rsidRPr="00DD26C8" w:rsidRDefault="000506D7" w:rsidP="00DD26C8">
      <w:pPr>
        <w:ind w:firstLine="567"/>
        <w:jc w:val="both"/>
        <w:rPr>
          <w:rFonts w:cs="Times New Roman"/>
          <w:b/>
          <w:szCs w:val="28"/>
          <w:lang w:val="kk-KZ"/>
        </w:rPr>
      </w:pPr>
      <w:r w:rsidRPr="00DD26C8">
        <w:rPr>
          <w:rFonts w:cs="Times New Roman"/>
          <w:b/>
          <w:szCs w:val="28"/>
          <w:lang w:val="kk-KZ"/>
        </w:rPr>
        <w:t xml:space="preserve">Түрлері: </w:t>
      </w:r>
      <w:r w:rsidRPr="00DD26C8">
        <w:rPr>
          <w:rFonts w:cs="Times New Roman"/>
          <w:szCs w:val="28"/>
          <w:lang w:val="kk-KZ"/>
        </w:rPr>
        <w:t>Оптикалық (көру);Саусақты (тактильді);Есту .</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Аккомадация – </w:t>
      </w:r>
      <w:r w:rsidRPr="00DD26C8">
        <w:rPr>
          <w:rFonts w:cs="Times New Roman"/>
          <w:szCs w:val="28"/>
          <w:lang w:val="kk-KZ"/>
        </w:rPr>
        <w:t>көз жанарының қисығын ауыстыратын механизм, соның арқасында көз торында заттың кескіні айқын түседі.</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Аксон, нейрит</w:t>
      </w:r>
      <w:r w:rsidRPr="00DD26C8">
        <w:rPr>
          <w:rFonts w:cs="Times New Roman"/>
          <w:szCs w:val="28"/>
          <w:lang w:val="kk-KZ"/>
        </w:rPr>
        <w:t xml:space="preserve"> – дене клеткаларына органдарға өткізілетін жүйкелік импульс, жүйкелік клеткалардың (нейронның) бөлігі; аксондардың жиынтығы жүйкені құрайды.</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Аксон – рефлекс</w:t>
      </w:r>
      <w:r w:rsidRPr="00DD26C8">
        <w:rPr>
          <w:rFonts w:cs="Times New Roman"/>
          <w:szCs w:val="28"/>
          <w:lang w:val="kk-KZ"/>
        </w:rPr>
        <w:t xml:space="preserve"> – шынайы рефлекспен салыстырғанда орталық жүйке механизмдерінің қатысуынсыз жүзеге асатын рефлекторлық реакция.</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Акуметрия (Аудиометрия)-</w:t>
      </w:r>
      <w:r w:rsidRPr="00DD26C8">
        <w:rPr>
          <w:rFonts w:cs="Times New Roman"/>
          <w:szCs w:val="28"/>
          <w:lang w:val="kk-KZ"/>
        </w:rPr>
        <w:t xml:space="preserve"> адам қабылдайтын дыбыс күштерін есту өткірлігін өлшеу </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Ақ шу – </w:t>
      </w:r>
      <w:r w:rsidRPr="00DD26C8">
        <w:rPr>
          <w:rFonts w:cs="Times New Roman"/>
          <w:szCs w:val="28"/>
          <w:lang w:val="kk-KZ"/>
        </w:rPr>
        <w:t>ақ түске ұқсас, барлық жиіліктердің дыбыс толқындарының күрделі қоспасы.</w:t>
      </w:r>
    </w:p>
    <w:p w:rsidR="000506D7" w:rsidRPr="00DD26C8" w:rsidRDefault="000506D7" w:rsidP="00DD26C8">
      <w:pPr>
        <w:numPr>
          <w:ilvl w:val="0"/>
          <w:numId w:val="1"/>
        </w:numPr>
        <w:tabs>
          <w:tab w:val="num" w:pos="0"/>
        </w:tabs>
        <w:ind w:left="0" w:firstLine="567"/>
        <w:jc w:val="both"/>
        <w:rPr>
          <w:rFonts w:cs="Times New Roman"/>
          <w:b/>
          <w:szCs w:val="28"/>
          <w:lang w:val="kk-KZ"/>
        </w:rPr>
      </w:pPr>
      <w:r w:rsidRPr="00DD26C8">
        <w:rPr>
          <w:rFonts w:cs="Times New Roman"/>
          <w:b/>
          <w:szCs w:val="28"/>
          <w:lang w:val="kk-KZ"/>
        </w:rPr>
        <w:t xml:space="preserve">Айналғыш фигуралар. </w:t>
      </w:r>
      <w:r w:rsidRPr="00DD26C8">
        <w:rPr>
          <w:rFonts w:cs="Times New Roman"/>
          <w:szCs w:val="28"/>
          <w:lang w:val="kk-KZ"/>
        </w:rPr>
        <w:t>Екі және одан да көп альтернативалы перцептивті ұйымдасулардың арасындағы шақырылған «спонтанды» тербелістер, фигуралар. Оның классикалық мысалына Неккелердің кубы жатады.</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Алыстаудың монокулярлы белгілері. </w:t>
      </w:r>
      <w:r w:rsidRPr="00DD26C8">
        <w:rPr>
          <w:rFonts w:cs="Times New Roman"/>
          <w:szCs w:val="28"/>
          <w:lang w:val="kk-KZ"/>
        </w:rPr>
        <w:t>Монокулярлы көруде тереңдіктің әсерін қамтамасыз ететін белгілер. Оған жататындар: жабу, салыстырмалы өлшем, салыстырмалы қозғалыс, сызықты перспектива, жарық пен көлеңкенің арақатынасы, аккомадация.</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Анализаторлар</w:t>
      </w:r>
      <w:r w:rsidRPr="00DD26C8">
        <w:rPr>
          <w:rFonts w:cs="Times New Roman"/>
          <w:szCs w:val="28"/>
          <w:lang w:val="kk-KZ"/>
        </w:rPr>
        <w:t xml:space="preserve"> – адам мен жануарлардың анатомиялық, физиологиялық жүйесі, сыртқы және ішкі ортадан түсетін тітіркендіргіштерді талдау және қабылдау. Оған жататындар: сезім оргондары; әрбір анализатор рецепторлардан, өткізгіш бөліктерден және жоғары орталық және бас миы қабығындағы нейрондар тобынан тұрады.</w:t>
      </w:r>
    </w:p>
    <w:p w:rsidR="000506D7" w:rsidRPr="00DD26C8" w:rsidRDefault="000506D7" w:rsidP="00DD26C8">
      <w:pPr>
        <w:ind w:firstLine="567"/>
        <w:jc w:val="both"/>
        <w:rPr>
          <w:rFonts w:cs="Times New Roman"/>
          <w:b/>
          <w:szCs w:val="28"/>
          <w:lang w:val="kk-KZ"/>
        </w:rPr>
      </w:pPr>
      <w:r w:rsidRPr="00DD26C8">
        <w:rPr>
          <w:rFonts w:cs="Times New Roman"/>
          <w:b/>
          <w:szCs w:val="28"/>
          <w:lang w:val="kk-KZ"/>
        </w:rPr>
        <w:t>Түрлері:</w:t>
      </w:r>
    </w:p>
    <w:p w:rsidR="000506D7" w:rsidRPr="00DD26C8" w:rsidRDefault="000506D7" w:rsidP="00DD26C8">
      <w:pPr>
        <w:ind w:firstLine="567"/>
        <w:jc w:val="both"/>
        <w:rPr>
          <w:rFonts w:cs="Times New Roman"/>
          <w:szCs w:val="28"/>
          <w:lang w:val="kk-KZ"/>
        </w:rPr>
      </w:pPr>
      <w:r w:rsidRPr="00DD26C8">
        <w:rPr>
          <w:rFonts w:cs="Times New Roman"/>
          <w:szCs w:val="28"/>
          <w:lang w:val="kk-KZ"/>
        </w:rPr>
        <w:t>Бисцеральды, вестибулярлы, дәм, қимыл, көру, тері, иіс,сөз – қимыл, есту</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Анестезия </w:t>
      </w:r>
      <w:r w:rsidRPr="00DD26C8">
        <w:rPr>
          <w:rFonts w:cs="Times New Roman"/>
          <w:szCs w:val="28"/>
          <w:lang w:val="kk-KZ"/>
        </w:rPr>
        <w:t>– бір немесе бірнеше сезгіштік түрлерінің толық жоғалуы.</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lastRenderedPageBreak/>
        <w:t>Атрофия</w:t>
      </w:r>
      <w:r w:rsidRPr="00DD26C8">
        <w:rPr>
          <w:rFonts w:cs="Times New Roman"/>
          <w:szCs w:val="28"/>
          <w:lang w:val="kk-KZ"/>
        </w:rPr>
        <w:t xml:space="preserve"> –(1) адам мен жануардың органдарының өлшемінің азаюы, олардың функциялары бұзылады немесе тоқтатылады. (2)  қандайда бір сезімді қасиетті жоғалту, тоқырау </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Афферентті</w:t>
      </w:r>
      <w:r w:rsidRPr="00DD26C8">
        <w:rPr>
          <w:rFonts w:cs="Times New Roman"/>
          <w:szCs w:val="28"/>
          <w:lang w:val="kk-KZ"/>
        </w:rPr>
        <w:t xml:space="preserve"> – перифериядан бас миына бағытталған жүйке жүйесінің қозу процесімен сипатталатын ұғым.</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Ахроматопсия </w:t>
      </w:r>
      <w:r w:rsidRPr="00DD26C8">
        <w:rPr>
          <w:rFonts w:cs="Times New Roman"/>
          <w:szCs w:val="28"/>
          <w:lang w:val="kk-KZ"/>
        </w:rPr>
        <w:t xml:space="preserve"> – түстерді көрудің бұзылуы, яғни түстерді ажырата алмауы. </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Әрекет нәтижелерінің акцепторы</w:t>
      </w:r>
      <w:r w:rsidRPr="00DD26C8">
        <w:rPr>
          <w:rFonts w:cs="Times New Roman"/>
          <w:szCs w:val="28"/>
          <w:lang w:val="kk-KZ"/>
        </w:rPr>
        <w:t xml:space="preserve"> – гипотетикалық психофизиологиялық аппаратты белгілейтін форма, орталық нерв жүйесінде болады және әрекеттің болашақ нәтижесін модельдейді, сол арқылы параметрлерді реальды орындалған әрекетпен салыстырылады.</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Белсенділік</w:t>
      </w:r>
      <w:r w:rsidRPr="00DD26C8">
        <w:rPr>
          <w:rFonts w:cs="Times New Roman"/>
          <w:szCs w:val="28"/>
          <w:lang w:val="kk-KZ"/>
        </w:rPr>
        <w:t xml:space="preserve"> – сыртқы тітіркендіргіштерге жануар организмдерінің реакция беру қасиеті (өздерінің тіршілік қажеттіліктерін қанағаттандыру мақсатымен).</w:t>
      </w:r>
    </w:p>
    <w:p w:rsidR="000506D7" w:rsidRPr="00DD26C8" w:rsidRDefault="000506D7" w:rsidP="00DD26C8">
      <w:pPr>
        <w:ind w:firstLine="567"/>
        <w:jc w:val="both"/>
        <w:rPr>
          <w:rFonts w:cs="Times New Roman"/>
          <w:b/>
          <w:szCs w:val="28"/>
          <w:lang w:val="kk-KZ"/>
        </w:rPr>
      </w:pPr>
      <w:r w:rsidRPr="00DD26C8">
        <w:rPr>
          <w:rFonts w:cs="Times New Roman"/>
          <w:b/>
          <w:szCs w:val="28"/>
          <w:lang w:val="kk-KZ"/>
        </w:rPr>
        <w:t xml:space="preserve">Түрлері: </w:t>
      </w:r>
      <w:r w:rsidRPr="00DD26C8">
        <w:rPr>
          <w:rFonts w:cs="Times New Roman"/>
          <w:szCs w:val="28"/>
          <w:lang w:val="kk-KZ"/>
        </w:rPr>
        <w:t>Ерік;</w:t>
      </w:r>
      <w:r w:rsidR="004D6239" w:rsidRPr="00DD26C8">
        <w:rPr>
          <w:rFonts w:cs="Times New Roman"/>
          <w:szCs w:val="28"/>
          <w:lang w:val="kk-KZ"/>
        </w:rPr>
        <w:t xml:space="preserve"> </w:t>
      </w:r>
      <w:r w:rsidRPr="00DD26C8">
        <w:rPr>
          <w:rFonts w:cs="Times New Roman"/>
          <w:szCs w:val="28"/>
          <w:lang w:val="kk-KZ"/>
        </w:rPr>
        <w:t>Қимыл;</w:t>
      </w:r>
      <w:r w:rsidR="002D79EE">
        <w:rPr>
          <w:rFonts w:cs="Times New Roman"/>
          <w:szCs w:val="28"/>
          <w:lang w:val="kk-KZ"/>
        </w:rPr>
        <w:t xml:space="preserve"> </w:t>
      </w:r>
      <w:r w:rsidRPr="00DD26C8">
        <w:rPr>
          <w:rFonts w:cs="Times New Roman"/>
          <w:szCs w:val="28"/>
          <w:lang w:val="kk-KZ"/>
        </w:rPr>
        <w:t>Нейрондық;</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 xml:space="preserve">Бинуралды белгілер – </w:t>
      </w:r>
      <w:r w:rsidRPr="00DD26C8">
        <w:rPr>
          <w:rFonts w:cs="Times New Roman"/>
          <w:szCs w:val="28"/>
          <w:lang w:val="kk-KZ"/>
        </w:rPr>
        <w:t>дыбыстың локализация мүмкіндігін қамтамасыз ететін екі құлаққа әсер ететін стимулдардың ерекшеліктері. Бір көзден шыққан бірдей дыбыс толқындары оң және құлаққа жетіп әр түрлі қасиетке ие болады. Бинуралды басты белгілерге фаза және интенсивтілік бойынша дыбыс толқындарының айырмашылығы жатады.</w:t>
      </w:r>
    </w:p>
    <w:p w:rsidR="000506D7" w:rsidRPr="00DD26C8" w:rsidRDefault="000506D7" w:rsidP="00DD26C8">
      <w:pPr>
        <w:numPr>
          <w:ilvl w:val="0"/>
          <w:numId w:val="1"/>
        </w:numPr>
        <w:ind w:left="0" w:firstLine="567"/>
        <w:jc w:val="both"/>
        <w:rPr>
          <w:rFonts w:cs="Times New Roman"/>
          <w:b/>
          <w:szCs w:val="28"/>
          <w:lang w:val="kk-KZ"/>
        </w:rPr>
      </w:pPr>
      <w:r w:rsidRPr="00DD26C8">
        <w:rPr>
          <w:rFonts w:cs="Times New Roman"/>
          <w:b/>
          <w:szCs w:val="28"/>
          <w:lang w:val="kk-KZ"/>
        </w:rPr>
        <w:t>Гештальтпсихология –</w:t>
      </w:r>
      <w:r w:rsidRPr="00DD26C8">
        <w:rPr>
          <w:rFonts w:cs="Times New Roman"/>
          <w:szCs w:val="28"/>
          <w:lang w:val="kk-KZ"/>
        </w:rPr>
        <w:t xml:space="preserve"> қабылдау табиғатын эксперименттік зерттеу бағыты, немістің «форма» деген сөзінің эквиваленті.</w:t>
      </w:r>
    </w:p>
    <w:p w:rsidR="000506D7" w:rsidRPr="00DD26C8" w:rsidRDefault="000506D7" w:rsidP="00DD26C8">
      <w:pPr>
        <w:numPr>
          <w:ilvl w:val="0"/>
          <w:numId w:val="1"/>
        </w:numPr>
        <w:ind w:left="0" w:firstLine="567"/>
        <w:jc w:val="both"/>
        <w:rPr>
          <w:rFonts w:cs="Times New Roman"/>
          <w:szCs w:val="28"/>
          <w:lang w:val="kk-KZ"/>
        </w:rPr>
      </w:pPr>
      <w:r w:rsidRPr="00DD26C8">
        <w:rPr>
          <w:rFonts w:cs="Times New Roman"/>
          <w:b/>
          <w:szCs w:val="28"/>
          <w:lang w:val="kk-KZ"/>
        </w:rPr>
        <w:t xml:space="preserve"> Жабу – </w:t>
      </w:r>
      <w:r w:rsidRPr="00DD26C8">
        <w:rPr>
          <w:rFonts w:cs="Times New Roman"/>
          <w:szCs w:val="28"/>
          <w:lang w:val="kk-KZ"/>
        </w:rPr>
        <w:t>алыстаудың монокулярлы белгісі, мән – бір объект басқаны жиі жауып тұрады; мұнда екінші объект көп алыстап кеткен сияқты көрінеді.</w:t>
      </w:r>
    </w:p>
    <w:p w:rsidR="000506D7" w:rsidRPr="00DD26C8" w:rsidRDefault="000506D7" w:rsidP="00DD26C8">
      <w:pPr>
        <w:ind w:firstLine="567"/>
        <w:jc w:val="both"/>
        <w:rPr>
          <w:rFonts w:cs="Times New Roman"/>
          <w:szCs w:val="28"/>
          <w:lang w:val="kk-KZ"/>
        </w:rPr>
      </w:pPr>
      <w:r w:rsidRPr="00DD26C8">
        <w:rPr>
          <w:rFonts w:cs="Times New Roman"/>
          <w:b/>
          <w:szCs w:val="28"/>
          <w:lang w:val="kk-KZ"/>
        </w:rPr>
        <w:t>2</w:t>
      </w:r>
      <w:r w:rsidR="002D79EE">
        <w:rPr>
          <w:rFonts w:cs="Times New Roman"/>
          <w:b/>
          <w:szCs w:val="28"/>
          <w:lang w:val="kk-KZ"/>
        </w:rPr>
        <w:t>1</w:t>
      </w:r>
      <w:r w:rsidRPr="00DD26C8">
        <w:rPr>
          <w:rFonts w:cs="Times New Roman"/>
          <w:b/>
          <w:szCs w:val="28"/>
          <w:lang w:val="kk-KZ"/>
        </w:rPr>
        <w:t xml:space="preserve">. Жақсы фигура – </w:t>
      </w:r>
      <w:r w:rsidRPr="00DD26C8">
        <w:rPr>
          <w:rFonts w:cs="Times New Roman"/>
          <w:szCs w:val="28"/>
          <w:lang w:val="kk-KZ"/>
        </w:rPr>
        <w:t>үздіксіздік, симметриялық, тұйықтық, бүтіндік сияқты сапаларға ие фигуралардың сипаттамасы. Топтасу заңы «жақсы фигура заңы» деп аталады, элементтерді перцептивті топтаулар жақсы фигуралар жасауға бағытталады деген мағынада түсініледі.</w:t>
      </w:r>
    </w:p>
    <w:p w:rsidR="000506D7" w:rsidRPr="00DD26C8" w:rsidRDefault="000506D7" w:rsidP="00DD26C8">
      <w:pPr>
        <w:ind w:firstLine="567"/>
        <w:jc w:val="both"/>
        <w:rPr>
          <w:rFonts w:cs="Times New Roman"/>
          <w:b/>
          <w:szCs w:val="28"/>
          <w:lang w:val="kk-KZ"/>
        </w:rPr>
      </w:pPr>
      <w:r w:rsidRPr="00DD26C8">
        <w:rPr>
          <w:rFonts w:cs="Times New Roman"/>
          <w:b/>
          <w:szCs w:val="28"/>
          <w:lang w:val="kk-KZ"/>
        </w:rPr>
        <w:t>2</w:t>
      </w:r>
      <w:r w:rsidR="002D79EE">
        <w:rPr>
          <w:rFonts w:cs="Times New Roman"/>
          <w:b/>
          <w:szCs w:val="28"/>
          <w:lang w:val="kk-KZ"/>
        </w:rPr>
        <w:t>2</w:t>
      </w:r>
      <w:r w:rsidRPr="00DD26C8">
        <w:rPr>
          <w:rFonts w:cs="Times New Roman"/>
          <w:b/>
          <w:szCs w:val="28"/>
          <w:lang w:val="kk-KZ"/>
        </w:rPr>
        <w:t>. Жоғарғы жүйке жүйесі</w:t>
      </w:r>
      <w:r w:rsidRPr="00DD26C8">
        <w:rPr>
          <w:rFonts w:cs="Times New Roman"/>
          <w:szCs w:val="28"/>
          <w:lang w:val="kk-KZ"/>
        </w:rPr>
        <w:t xml:space="preserve"> – бас миының үлкен жарты шарының рефлектрлік бейнелеуші іс-әрекеті, жоғары дамыған организмнің сыртқы ортамен күрделі өзара әрекеті, психиканың физиологиялық негізі. Бас миының үлкен жарты шары қабығы арқылы жүзеге асқан барлық актілер рефлекс болып табылады немесе рефлекстердің өзара әрекетінің өнімі. </w:t>
      </w:r>
    </w:p>
    <w:p w:rsidR="000506D7" w:rsidRPr="00DD26C8" w:rsidRDefault="000506D7" w:rsidP="00DD26C8">
      <w:pPr>
        <w:ind w:firstLine="567"/>
        <w:jc w:val="both"/>
        <w:rPr>
          <w:rFonts w:cs="Times New Roman"/>
          <w:szCs w:val="28"/>
          <w:lang w:val="kk-KZ"/>
        </w:rPr>
      </w:pPr>
      <w:r w:rsidRPr="002D79EE">
        <w:rPr>
          <w:rFonts w:cs="Times New Roman"/>
          <w:b/>
          <w:szCs w:val="28"/>
          <w:lang w:val="kk-KZ"/>
        </w:rPr>
        <w:t>Негізгі заңдары:</w:t>
      </w:r>
      <w:r w:rsidRPr="00DD26C8">
        <w:rPr>
          <w:rFonts w:cs="Times New Roman"/>
          <w:szCs w:val="28"/>
          <w:lang w:val="kk-KZ"/>
        </w:rPr>
        <w:t xml:space="preserve">  жаңа уақытша байланыстардың тұйықталуы; жүйке процестердің концентрациясы мен ирадиациясы; жеке процестердің өзара индукциясы; күрделі динамикалық жүйелердің құрылуы, атап айтқанда динамиканың стереотиптері.</w:t>
      </w:r>
    </w:p>
    <w:p w:rsidR="000506D7" w:rsidRPr="002D79EE" w:rsidRDefault="000506D7" w:rsidP="002D79EE">
      <w:pPr>
        <w:pStyle w:val="a3"/>
        <w:numPr>
          <w:ilvl w:val="0"/>
          <w:numId w:val="6"/>
        </w:numPr>
        <w:ind w:left="0" w:firstLine="567"/>
        <w:jc w:val="both"/>
        <w:rPr>
          <w:rFonts w:cs="Times New Roman"/>
          <w:b/>
          <w:szCs w:val="28"/>
          <w:lang w:val="kk-KZ"/>
        </w:rPr>
      </w:pPr>
      <w:r w:rsidRPr="002D79EE">
        <w:rPr>
          <w:rFonts w:cs="Times New Roman"/>
          <w:b/>
          <w:szCs w:val="28"/>
          <w:lang w:val="kk-KZ"/>
        </w:rPr>
        <w:t xml:space="preserve">Индукцияланған қозғалыс – </w:t>
      </w:r>
      <w:r w:rsidRPr="002D79EE">
        <w:rPr>
          <w:rFonts w:cs="Times New Roman"/>
          <w:szCs w:val="28"/>
          <w:lang w:val="kk-KZ"/>
        </w:rPr>
        <w:t>объектіні қоршағандардың қозғалысымен шақырылатын қимылсыз объектіні қозғалғандай көру. Мысалы, бұлттардың қозғалысына қатысты айдың қозғалып бара жатқан сияқты қозғалысы.</w:t>
      </w:r>
    </w:p>
    <w:p w:rsidR="000506D7" w:rsidRPr="002D79EE" w:rsidRDefault="000506D7" w:rsidP="002D79EE">
      <w:pPr>
        <w:pStyle w:val="a3"/>
        <w:numPr>
          <w:ilvl w:val="0"/>
          <w:numId w:val="6"/>
        </w:numPr>
        <w:ind w:left="0" w:firstLine="567"/>
        <w:jc w:val="both"/>
        <w:rPr>
          <w:rFonts w:cs="Times New Roman"/>
          <w:b/>
          <w:szCs w:val="28"/>
          <w:lang w:val="kk-KZ"/>
        </w:rPr>
      </w:pPr>
      <w:r w:rsidRPr="002D79EE">
        <w:rPr>
          <w:rFonts w:cs="Times New Roman"/>
          <w:b/>
          <w:szCs w:val="28"/>
          <w:lang w:val="kk-KZ"/>
        </w:rPr>
        <w:t xml:space="preserve">Конвергенция – </w:t>
      </w:r>
      <w:r w:rsidRPr="002D79EE">
        <w:rPr>
          <w:rFonts w:cs="Times New Roman"/>
          <w:szCs w:val="28"/>
          <w:lang w:val="kk-KZ"/>
        </w:rPr>
        <w:t>тіркелген объектіге көру осін апару. Объект жақын болған сайын конвергенция бұрышы үлкен болады. Көру осьтері параллель болғанда, 15-</w:t>
      </w:r>
      <w:smartTag w:uri="urn:schemas-microsoft-com:office:smarttags" w:element="metricconverter">
        <w:smartTagPr>
          <w:attr w:name="ProductID" w:val="18 см"/>
        </w:smartTagPr>
        <w:r w:rsidRPr="002D79EE">
          <w:rPr>
            <w:rFonts w:cs="Times New Roman"/>
            <w:szCs w:val="28"/>
            <w:lang w:val="kk-KZ"/>
          </w:rPr>
          <w:t>18 см</w:t>
        </w:r>
      </w:smartTag>
      <w:r w:rsidRPr="002D79EE">
        <w:rPr>
          <w:rFonts w:cs="Times New Roman"/>
          <w:szCs w:val="28"/>
          <w:lang w:val="kk-KZ"/>
        </w:rPr>
        <w:t xml:space="preserve"> аралықта тиімсіз бола бастайды.</w:t>
      </w:r>
    </w:p>
    <w:p w:rsidR="000506D7" w:rsidRPr="00DD26C8" w:rsidRDefault="000506D7" w:rsidP="002D79EE">
      <w:pPr>
        <w:numPr>
          <w:ilvl w:val="0"/>
          <w:numId w:val="6"/>
        </w:numPr>
        <w:ind w:left="0" w:firstLine="567"/>
        <w:jc w:val="both"/>
        <w:rPr>
          <w:rFonts w:cs="Times New Roman"/>
          <w:szCs w:val="28"/>
          <w:lang w:val="kk-KZ"/>
        </w:rPr>
      </w:pPr>
      <w:r w:rsidRPr="00DD26C8">
        <w:rPr>
          <w:rFonts w:cs="Times New Roman"/>
          <w:b/>
          <w:szCs w:val="28"/>
          <w:lang w:val="kk-KZ"/>
        </w:rPr>
        <w:lastRenderedPageBreak/>
        <w:t xml:space="preserve">Контраст – </w:t>
      </w:r>
      <w:r w:rsidRPr="00DD26C8">
        <w:rPr>
          <w:rFonts w:cs="Times New Roman"/>
          <w:szCs w:val="28"/>
          <w:lang w:val="kk-KZ"/>
        </w:rPr>
        <w:t>физикалық негізіне қарағанда қабылданған айырмашылық үлкен болып көрінетін құбылыс.</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Контур –</w:t>
      </w:r>
      <w:r w:rsidRPr="00DD26C8">
        <w:rPr>
          <w:rFonts w:cs="Times New Roman"/>
          <w:szCs w:val="28"/>
          <w:lang w:val="kk-KZ"/>
        </w:rPr>
        <w:t xml:space="preserve"> перцептивті өрістің көршілес бөлігінен бөлінген бөлігінің сызығы. Фигураға жататындай қабылданады және оған форма береді. Бірақ та фигура мен контур бірдей емес. Бір ғана сол физикалық контур әр түрлі екі фигурада әр түрлі болып көрінеді.</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Көру өткірлігі – </w:t>
      </w:r>
      <w:r w:rsidRPr="00DD26C8">
        <w:rPr>
          <w:rFonts w:cs="Times New Roman"/>
          <w:szCs w:val="28"/>
          <w:lang w:val="kk-KZ"/>
        </w:rPr>
        <w:t>объектілердің ең ұсақ детальдарын ажырата білу.</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Көзторы диспараттылығы – </w:t>
      </w:r>
      <w:r w:rsidRPr="00DD26C8">
        <w:rPr>
          <w:rFonts w:cs="Times New Roman"/>
          <w:szCs w:val="28"/>
          <w:lang w:val="kk-KZ"/>
        </w:rPr>
        <w:t>алыстаған объектіні қабылдаудағы екі көздің көз торларындағы айырмашылық. әр түрлі аз ғана бұрышпен жасалады, сол арқылы көз әрбір объектіні көреді.</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Қабылдаудың константтылығы – </w:t>
      </w:r>
      <w:r w:rsidRPr="00DD26C8">
        <w:rPr>
          <w:rFonts w:cs="Times New Roman"/>
          <w:szCs w:val="28"/>
          <w:lang w:val="kk-KZ"/>
        </w:rPr>
        <w:t>қабылдаудың әртүрлі шарттарына қарамастан, объектіні орнықты және өзгермейтін етіп қабылдауға тенденция;</w:t>
      </w:r>
    </w:p>
    <w:p w:rsidR="000506D7" w:rsidRPr="00DD26C8" w:rsidRDefault="000506D7" w:rsidP="00DD26C8">
      <w:pPr>
        <w:numPr>
          <w:ilvl w:val="0"/>
          <w:numId w:val="2"/>
        </w:numPr>
        <w:ind w:left="0" w:firstLine="567"/>
        <w:jc w:val="both"/>
        <w:rPr>
          <w:rFonts w:cs="Times New Roman"/>
          <w:b/>
          <w:szCs w:val="28"/>
          <w:lang w:val="kk-KZ"/>
        </w:rPr>
      </w:pPr>
      <w:r w:rsidRPr="00DD26C8">
        <w:rPr>
          <w:rFonts w:cs="Times New Roman"/>
          <w:b/>
          <w:i/>
          <w:szCs w:val="28"/>
          <w:lang w:val="kk-KZ"/>
        </w:rPr>
        <w:t xml:space="preserve">Қаттылық. </w:t>
      </w:r>
      <w:r w:rsidRPr="00DD26C8">
        <w:rPr>
          <w:rFonts w:cs="Times New Roman"/>
          <w:szCs w:val="28"/>
          <w:lang w:val="kk-KZ"/>
        </w:rPr>
        <w:t>Дыбыс көздерін оның арақышықтығына қарамастан, нақты қаттылығын қабылдау. Дыбыс толқындарының амплитудасы мен дыбыс көздерінің алыстағаны сияқты болып көрінуінің арасындағы қатынастардан тәуелді.</w:t>
      </w:r>
    </w:p>
    <w:p w:rsidR="000506D7" w:rsidRPr="00DD26C8" w:rsidRDefault="000506D7" w:rsidP="00DD26C8">
      <w:pPr>
        <w:numPr>
          <w:ilvl w:val="0"/>
          <w:numId w:val="2"/>
        </w:numPr>
        <w:ind w:left="0" w:firstLine="567"/>
        <w:jc w:val="both"/>
        <w:rPr>
          <w:rFonts w:cs="Times New Roman"/>
          <w:b/>
          <w:szCs w:val="28"/>
          <w:lang w:val="kk-KZ"/>
        </w:rPr>
      </w:pPr>
      <w:r w:rsidRPr="00DD26C8">
        <w:rPr>
          <w:rFonts w:cs="Times New Roman"/>
          <w:b/>
          <w:i/>
          <w:szCs w:val="28"/>
          <w:lang w:val="kk-KZ"/>
        </w:rPr>
        <w:t xml:space="preserve">Өлшемі. </w:t>
      </w:r>
      <w:r w:rsidRPr="00DD26C8">
        <w:rPr>
          <w:rFonts w:cs="Times New Roman"/>
          <w:szCs w:val="28"/>
          <w:lang w:val="kk-KZ"/>
        </w:rPr>
        <w:t>Объектіге дейінгі арақашықтықтан тәуелсіз объектінің өлшемін тұрақты деп қабылдауға тенденция. Тордағы кескінмен алыстаған сияқты болып көрінетін объектілердің арасындағы қатынастан тәуелділігі.</w:t>
      </w:r>
    </w:p>
    <w:p w:rsidR="000506D7" w:rsidRPr="00DD26C8" w:rsidRDefault="000506D7" w:rsidP="00DD26C8">
      <w:pPr>
        <w:numPr>
          <w:ilvl w:val="0"/>
          <w:numId w:val="2"/>
        </w:numPr>
        <w:ind w:left="0" w:firstLine="567"/>
        <w:jc w:val="both"/>
        <w:rPr>
          <w:rFonts w:cs="Times New Roman"/>
          <w:b/>
          <w:szCs w:val="28"/>
          <w:lang w:val="kk-KZ"/>
        </w:rPr>
      </w:pPr>
      <w:r w:rsidRPr="00DD26C8">
        <w:rPr>
          <w:rFonts w:cs="Times New Roman"/>
          <w:b/>
          <w:i/>
          <w:szCs w:val="28"/>
          <w:lang w:val="kk-KZ"/>
        </w:rPr>
        <w:t>Формалар.</w:t>
      </w:r>
      <w:r w:rsidRPr="00DD26C8">
        <w:rPr>
          <w:rFonts w:cs="Times New Roman"/>
          <w:szCs w:val="28"/>
          <w:lang w:val="kk-KZ"/>
        </w:rPr>
        <w:t>Объект төңкеріліп түссе де, оның тордағы кескіні шын формасынан айырмашылығы болса да, формаларды дұрыс қабылдауға тенденция.</w:t>
      </w:r>
    </w:p>
    <w:p w:rsidR="000506D7" w:rsidRPr="00DD26C8" w:rsidRDefault="000506D7" w:rsidP="00DD26C8">
      <w:pPr>
        <w:numPr>
          <w:ilvl w:val="0"/>
          <w:numId w:val="2"/>
        </w:numPr>
        <w:ind w:left="0" w:firstLine="567"/>
        <w:jc w:val="both"/>
        <w:rPr>
          <w:rFonts w:cs="Times New Roman"/>
          <w:b/>
          <w:szCs w:val="28"/>
          <w:lang w:val="kk-KZ"/>
        </w:rPr>
      </w:pPr>
      <w:r w:rsidRPr="00DD26C8">
        <w:rPr>
          <w:rFonts w:cs="Times New Roman"/>
          <w:b/>
          <w:i/>
          <w:szCs w:val="28"/>
          <w:lang w:val="kk-KZ"/>
        </w:rPr>
        <w:t>Жарықтығы.</w:t>
      </w:r>
      <w:r w:rsidRPr="00DD26C8">
        <w:rPr>
          <w:rFonts w:cs="Times New Roman"/>
          <w:szCs w:val="28"/>
          <w:lang w:val="kk-KZ"/>
        </w:rPr>
        <w:t>Жарқырауда өзгеріс үлкен болса да, объектінің жарықтығын тұрақты деп қабылдауға тенденция. Объектіден түсетін жарықтың интенсивтілігі мен оны қоршаған ортаның тұрақты ара қатынасынан байланысты болады.</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Қозғалып бара жатқан сияқты қозғалыс – </w:t>
      </w:r>
      <w:r w:rsidRPr="00DD26C8">
        <w:rPr>
          <w:rFonts w:cs="Times New Roman"/>
          <w:szCs w:val="28"/>
          <w:lang w:val="kk-KZ"/>
        </w:rPr>
        <w:t>стимулдардың арасындағы уақытша аралықтың функциясы ретінде бір стимулдың басқа стимулға қарай иллюзорлы қозғалысы.</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Қосымша түстер – </w:t>
      </w:r>
      <w:r w:rsidRPr="00DD26C8">
        <w:rPr>
          <w:rFonts w:cs="Times New Roman"/>
          <w:szCs w:val="28"/>
          <w:lang w:val="kk-KZ"/>
        </w:rPr>
        <w:t>түстер дөңгелегінің диаметрінің қарама-қарсы жақтарында орналасқан түстер; мысалы, қызыл және жасыл, сары және көгілдір. Тең пропорцияда оларды араластыру ахроматикалық сұр түсті береді.</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Қабылдаудың көлемі –</w:t>
      </w:r>
      <w:r w:rsidRPr="00DD26C8">
        <w:rPr>
          <w:rFonts w:cs="Times New Roman"/>
          <w:szCs w:val="28"/>
          <w:lang w:val="kk-KZ"/>
        </w:rPr>
        <w:t xml:space="preserve"> көз қозғалысын және заттарды қайта санауды жібермейтін қысқа экспозицияда қабылдана алатын объектілер немесе заттардың максималды мөлшері. Қабылдаудың көлемі топтаумен ұлғаяды.</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Психикалық реакциялардың адекваттылығы</w:t>
      </w:r>
      <w:r w:rsidRPr="00DD26C8">
        <w:rPr>
          <w:rFonts w:cs="Times New Roman"/>
          <w:szCs w:val="28"/>
          <w:lang w:val="kk-KZ"/>
        </w:rPr>
        <w:t xml:space="preserve"> – стимулдың мәніне ола</w:t>
      </w:r>
      <w:r w:rsidR="00DD26C8" w:rsidRPr="00DD26C8">
        <w:rPr>
          <w:rFonts w:cs="Times New Roman"/>
          <w:szCs w:val="28"/>
          <w:lang w:val="kk-KZ"/>
        </w:rPr>
        <w:t>р</w:t>
      </w:r>
      <w:r w:rsidRPr="00DD26C8">
        <w:rPr>
          <w:rFonts w:cs="Times New Roman"/>
          <w:szCs w:val="28"/>
          <w:lang w:val="kk-KZ"/>
        </w:rPr>
        <w:t>дың сәйкес келуі</w:t>
      </w:r>
    </w:p>
    <w:p w:rsidR="000506D7" w:rsidRPr="00DD26C8" w:rsidRDefault="000506D7" w:rsidP="002D79EE">
      <w:pPr>
        <w:numPr>
          <w:ilvl w:val="0"/>
          <w:numId w:val="6"/>
        </w:numPr>
        <w:tabs>
          <w:tab w:val="num" w:pos="1260"/>
        </w:tabs>
        <w:ind w:left="0" w:firstLine="567"/>
        <w:jc w:val="both"/>
        <w:rPr>
          <w:rFonts w:cs="Times New Roman"/>
          <w:b/>
          <w:szCs w:val="28"/>
          <w:lang w:val="kk-KZ"/>
        </w:rPr>
      </w:pPr>
      <w:r w:rsidRPr="00DD26C8">
        <w:rPr>
          <w:rFonts w:cs="Times New Roman"/>
          <w:b/>
          <w:szCs w:val="28"/>
          <w:lang w:val="kk-KZ"/>
        </w:rPr>
        <w:t xml:space="preserve">Рецептивті өріс – </w:t>
      </w:r>
      <w:r w:rsidRPr="00DD26C8">
        <w:rPr>
          <w:rFonts w:cs="Times New Roman"/>
          <w:szCs w:val="28"/>
          <w:lang w:val="kk-KZ"/>
        </w:rPr>
        <w:t>мишықтың сенсорлық зонасында немесе өткізгіш жүйесінде әрбір нейрон үшін рецепторлы жазықтық (мысалы, тор көзі), клетканың белсенділігін шақыратын стимуляция болады.</w:t>
      </w:r>
    </w:p>
    <w:p w:rsidR="000506D7" w:rsidRPr="00DD26C8" w:rsidRDefault="000506D7" w:rsidP="002D79EE">
      <w:pPr>
        <w:numPr>
          <w:ilvl w:val="0"/>
          <w:numId w:val="6"/>
        </w:numPr>
        <w:tabs>
          <w:tab w:val="num" w:pos="1260"/>
        </w:tabs>
        <w:ind w:left="0" w:firstLine="567"/>
        <w:jc w:val="both"/>
        <w:rPr>
          <w:rFonts w:cs="Times New Roman"/>
          <w:b/>
          <w:szCs w:val="28"/>
          <w:lang w:val="kk-KZ"/>
        </w:rPr>
      </w:pPr>
      <w:r w:rsidRPr="00DD26C8">
        <w:rPr>
          <w:rFonts w:cs="Times New Roman"/>
          <w:b/>
          <w:szCs w:val="28"/>
          <w:lang w:val="kk-KZ"/>
        </w:rPr>
        <w:lastRenderedPageBreak/>
        <w:t xml:space="preserve">Салыстырмалы қозғалыс ( қозғалыс параллаксы) – </w:t>
      </w:r>
      <w:r w:rsidRPr="00DD26C8">
        <w:rPr>
          <w:rFonts w:cs="Times New Roman"/>
          <w:szCs w:val="28"/>
          <w:lang w:val="kk-KZ"/>
        </w:rPr>
        <w:t>егер бас солға қарай жылжыса, жақын объектілер оңға, алыстаған объектілер солға қарай көрініп ауысуы және керісінше.</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Санақ жүйесі – </w:t>
      </w:r>
      <w:r w:rsidRPr="00DD26C8">
        <w:rPr>
          <w:rFonts w:cs="Times New Roman"/>
          <w:szCs w:val="28"/>
          <w:lang w:val="kk-KZ"/>
        </w:rPr>
        <w:t>жеке перцептивті қасиеттер бағаланатын жүйелер. Мысалы, объектінің қабылданған бұрыштары оны қоршаған қабырғаның бұрыштарымен жиі анықталады. Бұл эффектіні «бүтін мен бөлшек» принципінің жеке жағдайы ретінде қарауға болады.</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Транспозиция – </w:t>
      </w:r>
      <w:r w:rsidRPr="00DD26C8">
        <w:rPr>
          <w:rFonts w:cs="Times New Roman"/>
          <w:szCs w:val="28"/>
          <w:lang w:val="kk-KZ"/>
        </w:rPr>
        <w:t>элементтер арасындағы қатынастарды сақтауға негізделген құрылымдарды тану. Алыстаудың маңызды белгісі.</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Феноменология – </w:t>
      </w:r>
      <w:r w:rsidRPr="00DD26C8">
        <w:rPr>
          <w:rFonts w:cs="Times New Roman"/>
          <w:szCs w:val="28"/>
          <w:lang w:val="kk-KZ"/>
        </w:rPr>
        <w:t>тікелей тәжірибені ғылыми зерттеу, субъект затты қалай көреді соған нақты суреттеме беруге тырысады.</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Фигура – </w:t>
      </w:r>
      <w:r w:rsidRPr="00DD26C8">
        <w:rPr>
          <w:rFonts w:cs="Times New Roman"/>
          <w:szCs w:val="28"/>
          <w:lang w:val="kk-KZ"/>
        </w:rPr>
        <w:t>фоннан түскен перцептивті өрістің бөлігі.</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Физиологиялық ноль - </w:t>
      </w:r>
      <w:r w:rsidRPr="00DD26C8">
        <w:rPr>
          <w:rFonts w:cs="Times New Roman"/>
          <w:szCs w:val="28"/>
          <w:lang w:val="kk-KZ"/>
        </w:rPr>
        <w:t>өзгергіштік шамасы, ортаның да дененің де температурасы ретінде функциясы бола алады. Физиологиялық нольден жоғары температуралы стимул жылу түйсінуін туғызады, төменгісі суық түйсінуін туғызады.</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Фон – фигура үшін артқы жоспарды беретін перцептивті өріс бөлігі.</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Фигуралардың салдары эффектісі – </w:t>
      </w:r>
      <w:r w:rsidRPr="00DD26C8">
        <w:rPr>
          <w:rFonts w:cs="Times New Roman"/>
          <w:szCs w:val="28"/>
          <w:lang w:val="kk-KZ"/>
        </w:rPr>
        <w:t xml:space="preserve">бір рецептор облысына бір фигураның ұзақ әсер еткеннен кейін оған басқа фигура әсер етуінен қысқа уақытта туындаған бұрмаланған қабылдау. Эксперименттер көрсеткендей, ол құбылыс «қанығумен» байланысты. </w:t>
      </w:r>
    </w:p>
    <w:p w:rsidR="000506D7" w:rsidRPr="00DD26C8" w:rsidRDefault="000506D7" w:rsidP="002D79EE">
      <w:pPr>
        <w:numPr>
          <w:ilvl w:val="0"/>
          <w:numId w:val="6"/>
        </w:numPr>
        <w:ind w:left="0" w:firstLine="567"/>
        <w:jc w:val="both"/>
        <w:rPr>
          <w:rFonts w:cs="Times New Roman"/>
          <w:b/>
          <w:szCs w:val="28"/>
          <w:lang w:val="kk-KZ"/>
        </w:rPr>
      </w:pPr>
      <w:r w:rsidRPr="00DD26C8">
        <w:rPr>
          <w:rFonts w:cs="Times New Roman"/>
          <w:b/>
          <w:szCs w:val="28"/>
          <w:lang w:val="kk-KZ"/>
        </w:rPr>
        <w:t xml:space="preserve">Эммерт заңы – </w:t>
      </w:r>
      <w:r w:rsidRPr="00DD26C8">
        <w:rPr>
          <w:rFonts w:cs="Times New Roman"/>
          <w:szCs w:val="28"/>
          <w:lang w:val="kk-KZ"/>
        </w:rPr>
        <w:t>бірізді бейнелердің өлшемінің бейне түсетін жазықтық пен көздің арасындағы арақашықтықтан тура пропорционал тәуелділігі. Стимулға қарағанда 10 есе алыстатылып қабырғаға түскен бірізді бейне 10 есе үлкен болып көрінеді</w:t>
      </w:r>
    </w:p>
    <w:p w:rsidR="000506D7" w:rsidRPr="00DD26C8" w:rsidRDefault="000506D7" w:rsidP="00DD26C8">
      <w:pPr>
        <w:ind w:firstLine="567"/>
        <w:rPr>
          <w:rFonts w:cs="Times New Roman"/>
          <w:szCs w:val="28"/>
          <w:lang w:val="kk-KZ"/>
        </w:rPr>
      </w:pPr>
    </w:p>
    <w:p w:rsidR="000506D7" w:rsidRPr="00DD26C8" w:rsidRDefault="000506D7" w:rsidP="00DD26C8">
      <w:pPr>
        <w:ind w:firstLine="567"/>
        <w:rPr>
          <w:rFonts w:cs="Times New Roman"/>
          <w:szCs w:val="28"/>
          <w:lang w:val="kk-KZ"/>
        </w:rPr>
      </w:pPr>
    </w:p>
    <w:sectPr w:rsidR="000506D7" w:rsidRPr="00DD26C8" w:rsidSect="00115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066E"/>
    <w:multiLevelType w:val="hybridMultilevel"/>
    <w:tmpl w:val="D7DCBDD0"/>
    <w:lvl w:ilvl="0" w:tplc="549C6162">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8947BE5"/>
    <w:multiLevelType w:val="hybridMultilevel"/>
    <w:tmpl w:val="531CDFAC"/>
    <w:lvl w:ilvl="0" w:tplc="0B0C4F86">
      <w:start w:val="30"/>
      <w:numFmt w:val="decimal"/>
      <w:lvlText w:val="%1."/>
      <w:lvlJc w:val="left"/>
      <w:pPr>
        <w:tabs>
          <w:tab w:val="num" w:pos="990"/>
        </w:tabs>
        <w:ind w:left="990" w:hanging="360"/>
      </w:pPr>
      <w:rPr>
        <w:rFonts w:hint="default"/>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2">
    <w:nsid w:val="5B3F422E"/>
    <w:multiLevelType w:val="hybridMultilevel"/>
    <w:tmpl w:val="A61CE8B6"/>
    <w:lvl w:ilvl="0" w:tplc="3C668558">
      <w:start w:val="33"/>
      <w:numFmt w:val="decimal"/>
      <w:lvlText w:val="%1."/>
      <w:lvlJc w:val="left"/>
      <w:pPr>
        <w:tabs>
          <w:tab w:val="num" w:pos="990"/>
        </w:tabs>
        <w:ind w:left="990" w:hanging="360"/>
      </w:pPr>
      <w:rPr>
        <w:rFonts w:hint="default"/>
        <w:b/>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3">
    <w:nsid w:val="65CC1362"/>
    <w:multiLevelType w:val="hybridMultilevel"/>
    <w:tmpl w:val="BCDE38A4"/>
    <w:lvl w:ilvl="0" w:tplc="AF445552">
      <w:start w:val="1"/>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70D56C90"/>
    <w:multiLevelType w:val="hybridMultilevel"/>
    <w:tmpl w:val="31A62E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DB31B04"/>
    <w:multiLevelType w:val="hybridMultilevel"/>
    <w:tmpl w:val="D9788470"/>
    <w:lvl w:ilvl="0" w:tplc="4238ABF2">
      <w:start w:val="23"/>
      <w:numFmt w:val="decimal"/>
      <w:lvlText w:val="%1."/>
      <w:lvlJc w:val="left"/>
      <w:pPr>
        <w:ind w:left="942" w:hanging="37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506D7"/>
    <w:rsid w:val="000506D7"/>
    <w:rsid w:val="00115D71"/>
    <w:rsid w:val="002D79EE"/>
    <w:rsid w:val="00353120"/>
    <w:rsid w:val="004D6239"/>
    <w:rsid w:val="00DD2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0506D7"/>
    <w:pPr>
      <w:jc w:val="center"/>
    </w:pPr>
    <w:rPr>
      <w:rFonts w:eastAsia="Times New Roman" w:cs="Times New Roman"/>
      <w:szCs w:val="20"/>
      <w:u w:val="single"/>
      <w:lang w:eastAsia="ru-RU"/>
    </w:rPr>
  </w:style>
  <w:style w:type="character" w:customStyle="1" w:styleId="30">
    <w:name w:val="Основной текст 3 Знак"/>
    <w:basedOn w:val="a0"/>
    <w:link w:val="3"/>
    <w:rsid w:val="000506D7"/>
    <w:rPr>
      <w:rFonts w:ascii="Times New Roman" w:eastAsia="Times New Roman" w:hAnsi="Times New Roman" w:cs="Times New Roman"/>
      <w:sz w:val="28"/>
      <w:szCs w:val="20"/>
      <w:u w:val="single"/>
      <w:lang w:eastAsia="ru-RU"/>
    </w:rPr>
  </w:style>
  <w:style w:type="paragraph" w:styleId="a3">
    <w:name w:val="List Paragraph"/>
    <w:basedOn w:val="a"/>
    <w:uiPriority w:val="34"/>
    <w:qFormat/>
    <w:rsid w:val="002D79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2023-06-15T03:59:00Z</dcterms:created>
  <dcterms:modified xsi:type="dcterms:W3CDTF">2023-06-15T04:35:00Z</dcterms:modified>
</cp:coreProperties>
</file>