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A4E1" w14:textId="1FEC2E45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1799E">
        <w:rPr>
          <w:rFonts w:ascii="Times New Roman" w:hAnsi="Times New Roman"/>
          <w:b/>
          <w:bCs/>
          <w:sz w:val="24"/>
          <w:szCs w:val="24"/>
          <w:lang w:val="en-US"/>
        </w:rPr>
        <w:t xml:space="preserve">Lecture 14. </w:t>
      </w:r>
      <w:r w:rsidRPr="00D1799E">
        <w:rPr>
          <w:rFonts w:ascii="Times New Roman" w:hAnsi="Times New Roman"/>
          <w:b/>
          <w:bCs/>
          <w:sz w:val="24"/>
          <w:szCs w:val="24"/>
          <w:lang w:val="en-US"/>
        </w:rPr>
        <w:t>Education in the system of secondary vocational education</w:t>
      </w:r>
    </w:p>
    <w:p w14:paraId="64F9CE3B" w14:textId="4DE85AAB" w:rsidR="0007756B" w:rsidRPr="00D1799E" w:rsidRDefault="00D1799E" w:rsidP="00D179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1799E">
        <w:rPr>
          <w:rFonts w:ascii="Times New Roman" w:hAnsi="Times New Roman"/>
          <w:b/>
          <w:bCs/>
          <w:sz w:val="24"/>
          <w:szCs w:val="24"/>
          <w:lang w:val="en-US"/>
        </w:rPr>
        <w:t>Plan:</w:t>
      </w:r>
    </w:p>
    <w:p w14:paraId="65EB21D8" w14:textId="14A0FC09" w:rsidR="00D1799E" w:rsidRPr="00D1799E" w:rsidRDefault="00D1799E" w:rsidP="00D179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The general structure of the education system of Kazakhstan</w:t>
      </w:r>
    </w:p>
    <w:p w14:paraId="7EF199CA" w14:textId="3432A2CC" w:rsidR="00D1799E" w:rsidRPr="00D1799E" w:rsidRDefault="00D1799E" w:rsidP="00D179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School education</w:t>
      </w:r>
    </w:p>
    <w:p w14:paraId="159C4A86" w14:textId="5B887C81" w:rsidR="00D1799E" w:rsidRDefault="00D1799E" w:rsidP="00D179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Professional education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7B96FF7" w14:textId="77777777" w:rsid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A9C261" w14:textId="58372CAB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The main goals of the education system in the Republic of Kazakhstan are:</w:t>
      </w:r>
    </w:p>
    <w:p w14:paraId="5B92C7CC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- formation of general scientific and general cultural training of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students;</w:t>
      </w:r>
      <w:proofErr w:type="gramEnd"/>
    </w:p>
    <w:p w14:paraId="2907BEAB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- social adaptation of schoolchildren to life in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society;</w:t>
      </w:r>
      <w:proofErr w:type="gramEnd"/>
    </w:p>
    <w:p w14:paraId="292A6CA1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- education of citizenship and love for the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Motherland;</w:t>
      </w:r>
      <w:proofErr w:type="gramEnd"/>
    </w:p>
    <w:p w14:paraId="1E1D572D" w14:textId="2C3EEB3C" w:rsid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- meeting the needs of society in skilled workers and specialists, retraining and improving their skills.</w:t>
      </w:r>
    </w:p>
    <w:p w14:paraId="28109CA1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Secondary general education is guaranteed and compulsory for all citizens. In addition, the priorities of secondary general education are informatization and updating the content of education.</w:t>
      </w:r>
    </w:p>
    <w:p w14:paraId="0E179601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The system of secondary general education faces the following tasks:</w:t>
      </w:r>
    </w:p>
    <w:p w14:paraId="3DB2095C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– coverage of education of all school age</w:t>
      </w:r>
    </w:p>
    <w:p w14:paraId="01A055CA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– implementation of state compulsory standards of secondary general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education;</w:t>
      </w:r>
      <w:proofErr w:type="gramEnd"/>
    </w:p>
    <w:p w14:paraId="6C3A9336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- Improving the quality of education in schools by improving the content and methods of teaching, introducing objective criteria and approaches to assessing the knowledge of students and the activities of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teachers;</w:t>
      </w:r>
      <w:proofErr w:type="gramEnd"/>
    </w:p>
    <w:p w14:paraId="77D29AE5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- ensuring measures to protect the health of students and teachers.</w:t>
      </w:r>
    </w:p>
    <w:p w14:paraId="787BDEB5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Secondary general education is acquired in stages through the assimilation of educational programs of three levels: primary (grades 1-4), basic (grades 5-9) and senior (grades 10-11 or 12). These levels may function together, in one general education institution, or separately, in an elementary or basic general education school.</w:t>
      </w:r>
    </w:p>
    <w:p w14:paraId="19E54C95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There are 8290 schools in the republic, where 3117.7 thousand children study, including 8191 general education schools with 3097.0 thousand students.</w:t>
      </w:r>
    </w:p>
    <w:p w14:paraId="7BA1E7C3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Along with day schools, there are 31 evening general education schools.</w:t>
      </w:r>
    </w:p>
    <w:p w14:paraId="304DEE20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A network of general educational institutions of a new type (gymnasiums and lyceums) is being developed, the number of which is 320, including 178 gymnasiums, 142 lyceums.</w:t>
      </w:r>
    </w:p>
    <w:p w14:paraId="04D31718" w14:textId="00093A64" w:rsid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Taking into account</w:t>
      </w:r>
      <w:proofErr w:type="gramEnd"/>
      <w:r w:rsidRPr="00D1799E">
        <w:rPr>
          <w:rFonts w:ascii="Times New Roman" w:hAnsi="Times New Roman"/>
          <w:sz w:val="24"/>
          <w:szCs w:val="24"/>
          <w:lang w:val="en-US"/>
        </w:rPr>
        <w:t xml:space="preserve"> the ethnic needs of the population, education in schools is conducted in 7 languages. Of the total number of schools - 3474 teach in Kazakh, 2514 - in Russian, 2107 - in Russian and Kazakh, 78 schools - in Uzbek, 13 - in Uighur, 3 - in Tajik, 1 school - in Ukrainian and 1 school - in German languages. In places densely populated by small nationalities, the study of 14 native languages ​​has been organized.</w:t>
      </w:r>
    </w:p>
    <w:p w14:paraId="69FD3229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Primary and secondary vocational education is acquired in vocational schools, lyceums and colleges and is combined with general secondary education.</w:t>
      </w:r>
    </w:p>
    <w:p w14:paraId="317A4283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A56597B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The main tasks of vocational education:</w:t>
      </w:r>
    </w:p>
    <w:p w14:paraId="0EE2AD07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– development and implementation of state general educational standards for vocational education, their updating, taking into account the situation on the labor market and structural changes in the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economy;</w:t>
      </w:r>
      <w:proofErr w:type="gramEnd"/>
    </w:p>
    <w:p w14:paraId="168FA2DF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– creation of conditions for increasing the accessibility of vocational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education;</w:t>
      </w:r>
      <w:proofErr w:type="gramEnd"/>
    </w:p>
    <w:p w14:paraId="7297E65F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– support for the non-state sector of vocational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education;</w:t>
      </w:r>
      <w:proofErr w:type="gramEnd"/>
    </w:p>
    <w:p w14:paraId="37629C17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– organization and development of social partnership in the system of vocational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education;</w:t>
      </w:r>
      <w:proofErr w:type="gramEnd"/>
    </w:p>
    <w:p w14:paraId="0756998F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– expansion of international cooperation on the issues of training and retraining of personnel in educational institutions of vocational education.</w:t>
      </w:r>
    </w:p>
    <w:p w14:paraId="204DAB1D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AA38CC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Initial vocational education includes the training, retraining and advanced training of workers, specialists and the unemployed, as well as the unemployed.</w:t>
      </w:r>
    </w:p>
    <w:p w14:paraId="4351CBF7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0AA51D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lastRenderedPageBreak/>
        <w:t>There are 306 vocational schools and lyceums in the republic with 88,348 students. Skilled workers are trained in more than 300 specialties.</w:t>
      </w:r>
    </w:p>
    <w:p w14:paraId="4E0A6D0B" w14:textId="77777777" w:rsidR="00D1799E" w:rsidRP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 xml:space="preserve">Secondary vocational education institutions are represented by colleges that have switched to training specialists according to new state standards of secondary vocational education and curricula. Colleges have introduced a new mechanism for the formation of a contingent of students and training of specialists with full reimbursement of costs on a contractual basis, </w:t>
      </w:r>
      <w:proofErr w:type="gramStart"/>
      <w:r w:rsidRPr="00D1799E">
        <w:rPr>
          <w:rFonts w:ascii="Times New Roman" w:hAnsi="Times New Roman"/>
          <w:sz w:val="24"/>
          <w:szCs w:val="24"/>
          <w:lang w:val="en-US"/>
        </w:rPr>
        <w:t>taking into account</w:t>
      </w:r>
      <w:proofErr w:type="gramEnd"/>
      <w:r w:rsidRPr="00D1799E">
        <w:rPr>
          <w:rFonts w:ascii="Times New Roman" w:hAnsi="Times New Roman"/>
          <w:sz w:val="24"/>
          <w:szCs w:val="24"/>
          <w:lang w:val="en-US"/>
        </w:rPr>
        <w:t xml:space="preserve"> the needs of the region in labor resources. The opening of new specialties is carried out only if there is a specific customer and the conclusion of the regional employment office.</w:t>
      </w:r>
    </w:p>
    <w:p w14:paraId="7D11B1C4" w14:textId="7FBA49E1" w:rsid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799E">
        <w:rPr>
          <w:rFonts w:ascii="Times New Roman" w:hAnsi="Times New Roman"/>
          <w:sz w:val="24"/>
          <w:szCs w:val="24"/>
          <w:lang w:val="en-US"/>
        </w:rPr>
        <w:t>Secondary vocational education is provided by 285 colleges, including 173 - state and 112 - non-state forms of ownership. The number of students is 155,893 people.</w:t>
      </w:r>
    </w:p>
    <w:p w14:paraId="28B142F0" w14:textId="3361B0F4" w:rsidR="00D1799E" w:rsidRDefault="00D1799E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5CE4A38" w14:textId="771B056E" w:rsidR="00D1799E" w:rsidRPr="00FE5DC6" w:rsidRDefault="00D1799E" w:rsidP="00D179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E5DC6">
        <w:rPr>
          <w:rFonts w:ascii="Times New Roman" w:hAnsi="Times New Roman"/>
          <w:b/>
          <w:bCs/>
          <w:sz w:val="24"/>
          <w:szCs w:val="24"/>
          <w:lang w:val="en-US"/>
        </w:rPr>
        <w:t>Control questions:</w:t>
      </w:r>
    </w:p>
    <w:p w14:paraId="62AC4598" w14:textId="2514FFF0" w:rsidR="00D1799E" w:rsidRDefault="00FE5DC6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KZ"/>
        </w:rPr>
      </w:pPr>
      <w:r>
        <w:rPr>
          <w:rFonts w:ascii="Times New Roman" w:hAnsi="Times New Roman"/>
          <w:sz w:val="24"/>
          <w:szCs w:val="24"/>
          <w:lang w:val="ru-KZ"/>
        </w:rPr>
        <w:t xml:space="preserve">1. </w:t>
      </w:r>
      <w:r w:rsidRPr="00FE5DC6">
        <w:rPr>
          <w:rFonts w:ascii="Times New Roman" w:hAnsi="Times New Roman"/>
          <w:sz w:val="24"/>
          <w:szCs w:val="24"/>
          <w:lang w:val="ru-KZ"/>
        </w:rPr>
        <w:t xml:space="preserve">What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are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the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tasks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of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the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secondary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general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education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E5DC6">
        <w:rPr>
          <w:rFonts w:ascii="Times New Roman" w:hAnsi="Times New Roman"/>
          <w:sz w:val="24"/>
          <w:szCs w:val="24"/>
          <w:lang w:val="ru-KZ"/>
        </w:rPr>
        <w:t>system</w:t>
      </w:r>
      <w:proofErr w:type="spellEnd"/>
      <w:r w:rsidRPr="00FE5DC6">
        <w:rPr>
          <w:rFonts w:ascii="Times New Roman" w:hAnsi="Times New Roman"/>
          <w:sz w:val="24"/>
          <w:szCs w:val="24"/>
          <w:lang w:val="ru-KZ"/>
        </w:rPr>
        <w:t>?</w:t>
      </w:r>
    </w:p>
    <w:p w14:paraId="31AB5036" w14:textId="3C4F5F5D" w:rsidR="00FE5DC6" w:rsidRDefault="00FE5DC6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KZ"/>
        </w:rPr>
        <w:t xml:space="preserve">2. </w:t>
      </w:r>
      <w:r>
        <w:rPr>
          <w:rFonts w:ascii="Times New Roman" w:hAnsi="Times New Roman"/>
          <w:sz w:val="24"/>
          <w:szCs w:val="24"/>
          <w:lang w:val="en-US"/>
        </w:rPr>
        <w:t>What t</w:t>
      </w:r>
      <w:r w:rsidRPr="00D1799E">
        <w:rPr>
          <w:rFonts w:ascii="Times New Roman" w:hAnsi="Times New Roman"/>
          <w:sz w:val="24"/>
          <w:szCs w:val="24"/>
          <w:lang w:val="en-US"/>
        </w:rPr>
        <w:t>he main goals of the education system in the Republic of Kazakhstan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14:paraId="4C0A3D30" w14:textId="2746F933" w:rsidR="00FE5DC6" w:rsidRPr="00FE5DC6" w:rsidRDefault="00FE5DC6" w:rsidP="00D1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K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FE5DC6">
        <w:rPr>
          <w:rFonts w:ascii="Times New Roman" w:hAnsi="Times New Roman"/>
          <w:sz w:val="24"/>
          <w:szCs w:val="24"/>
          <w:lang w:val="en-US"/>
        </w:rPr>
        <w:t>What are the main objectives of vocational education?</w:t>
      </w:r>
    </w:p>
    <w:sectPr w:rsidR="00FE5DC6" w:rsidRPr="00FE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492E"/>
    <w:multiLevelType w:val="hybridMultilevel"/>
    <w:tmpl w:val="4D3A0E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85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E"/>
    <w:rsid w:val="0007756B"/>
    <w:rsid w:val="00D1799E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B984"/>
  <w15:chartTrackingRefBased/>
  <w15:docId w15:val="{CD0ED131-959C-47CC-A03A-83AC0B1F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9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kae</dc:creator>
  <cp:keywords/>
  <dc:description/>
  <cp:lastModifiedBy>anara kae</cp:lastModifiedBy>
  <cp:revision>1</cp:revision>
  <dcterms:created xsi:type="dcterms:W3CDTF">2022-11-08T18:15:00Z</dcterms:created>
  <dcterms:modified xsi:type="dcterms:W3CDTF">2022-11-08T18:32:00Z</dcterms:modified>
</cp:coreProperties>
</file>