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DF7B" w14:textId="06068B6E" w:rsidR="003C72B7" w:rsidRPr="003C72B7" w:rsidRDefault="003C72B7" w:rsidP="003C72B7">
      <w:pPr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bookmarkStart w:id="0" w:name="z36"/>
      <w:r w:rsidRPr="003C72B7">
        <w:rPr>
          <w:b/>
          <w:bCs/>
          <w:sz w:val="28"/>
          <w:szCs w:val="28"/>
          <w:lang w:val="ru-RU"/>
        </w:rPr>
        <w:t>Тема 6</w:t>
      </w:r>
      <w:r>
        <w:rPr>
          <w:b/>
          <w:bCs/>
          <w:sz w:val="28"/>
          <w:szCs w:val="28"/>
          <w:lang w:val="ru-RU"/>
        </w:rPr>
        <w:t>.</w:t>
      </w:r>
    </w:p>
    <w:p w14:paraId="6F705795" w14:textId="77777777" w:rsidR="003C72B7" w:rsidRPr="003C72B7" w:rsidRDefault="003C72B7" w:rsidP="003C72B7">
      <w:pPr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8F27C4">
        <w:rPr>
          <w:b/>
          <w:bCs/>
          <w:sz w:val="28"/>
          <w:szCs w:val="28"/>
          <w:lang w:val="ru-RU"/>
        </w:rPr>
        <w:t>Прогнозирование поступлений в республиканский бюджет</w:t>
      </w:r>
    </w:p>
    <w:p w14:paraId="43DCF088" w14:textId="77777777" w:rsidR="003C72B7" w:rsidRPr="003C72B7" w:rsidRDefault="003C72B7" w:rsidP="003C72B7">
      <w:pPr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14:paraId="0E045F8F" w14:textId="77777777" w:rsidR="003C72B7" w:rsidRDefault="003C72B7" w:rsidP="003C72B7">
      <w:pPr>
        <w:tabs>
          <w:tab w:val="left" w:pos="1134"/>
        </w:tabs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План лекции</w:t>
      </w:r>
    </w:p>
    <w:p w14:paraId="58D2B5BB" w14:textId="77777777" w:rsidR="003C72B7" w:rsidRPr="008F27C4" w:rsidRDefault="003C72B7" w:rsidP="003C72B7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F27C4">
        <w:rPr>
          <w:sz w:val="28"/>
          <w:szCs w:val="28"/>
          <w:lang w:val="ru-RU"/>
        </w:rPr>
        <w:t xml:space="preserve">Виды поступлений в республиканский бюджет </w:t>
      </w:r>
    </w:p>
    <w:p w14:paraId="2692BD66" w14:textId="77777777" w:rsidR="003C72B7" w:rsidRPr="003C72B7" w:rsidRDefault="003C72B7" w:rsidP="003C72B7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8F27C4">
        <w:rPr>
          <w:sz w:val="28"/>
          <w:szCs w:val="28"/>
          <w:lang w:val="ru-RU"/>
        </w:rPr>
        <w:t xml:space="preserve">Методика прогнозирования поступлений в республиканский бюджет </w:t>
      </w:r>
    </w:p>
    <w:p w14:paraId="6678AC32" w14:textId="77777777" w:rsidR="003C72B7" w:rsidRPr="003C72B7" w:rsidRDefault="003C72B7" w:rsidP="003C72B7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  <w:lang w:val="ru-RU"/>
        </w:rPr>
      </w:pPr>
    </w:p>
    <w:p w14:paraId="1E050323" w14:textId="77777777" w:rsidR="003C72B7" w:rsidRPr="00AD6355" w:rsidRDefault="003C72B7" w:rsidP="003C72B7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AD6355">
        <w:rPr>
          <w:b/>
          <w:bCs/>
          <w:sz w:val="28"/>
          <w:szCs w:val="28"/>
          <w:lang w:val="ru-RU"/>
        </w:rPr>
        <w:t xml:space="preserve">Методика прогнозирования поступлений в республиканский бюджет </w:t>
      </w:r>
    </w:p>
    <w:p w14:paraId="38551110" w14:textId="6AF1BF3F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Прогнозирование поступлений в республиканский бюджет по категориям,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социально-экономического развития.</w:t>
      </w:r>
    </w:p>
    <w:p w14:paraId="7E7D1662" w14:textId="19E24403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1" w:name="z40"/>
      <w:bookmarkEnd w:id="0"/>
      <w:r w:rsidRPr="003955B0">
        <w:rPr>
          <w:color w:val="000000"/>
          <w:sz w:val="28"/>
          <w:lang w:val="ru-RU"/>
        </w:rPr>
        <w:t>При определении прогнозов поступлений в республиканский бюджет и в Национальный фонд Республики Казахстан бюджет на плановый период за базу принимается оценка поступлений по текущему году в условиях действующего законодательства.</w:t>
      </w:r>
    </w:p>
    <w:p w14:paraId="1599DD8E" w14:textId="1857D3AD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2" w:name="z42"/>
      <w:bookmarkEnd w:id="1"/>
      <w:r w:rsidRPr="003955B0">
        <w:rPr>
          <w:color w:val="000000"/>
          <w:sz w:val="28"/>
          <w:lang w:val="ru-RU"/>
        </w:rPr>
        <w:t>Расчет оценки поступлений (налогового потенциала) по текущему году производится в разрезе видов поступлений в консолидированный бюджет.</w:t>
      </w:r>
    </w:p>
    <w:p w14:paraId="4AD541D0" w14:textId="7C604A3E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3" w:name="z43"/>
      <w:bookmarkEnd w:id="2"/>
      <w:r w:rsidRPr="003955B0">
        <w:rPr>
          <w:color w:val="000000"/>
          <w:sz w:val="28"/>
          <w:lang w:val="ru-RU"/>
        </w:rPr>
        <w:t>Методы расчета оценки поступлений (налогового потенциала) различные в зависимости от базы, принимаемой за основу расчета при прогнозировании налоговых поступлений.</w:t>
      </w:r>
    </w:p>
    <w:p w14:paraId="49FCF290" w14:textId="150D27C9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4" w:name="z46"/>
      <w:bookmarkEnd w:id="3"/>
      <w:r w:rsidRPr="003955B0">
        <w:rPr>
          <w:color w:val="000000"/>
          <w:sz w:val="28"/>
          <w:lang w:val="ru-RU"/>
        </w:rPr>
        <w:t>По налогам и другим обязательным платежам, по которым за основу расчета прогнозов принимаются налоговая база или макроэкономические показатели, имеющие связь с фактической базой или определяющие ее величину, расчет оценки поступлений по текущему году в условиях действующего законодательства осуществляется следующими методами:</w:t>
      </w:r>
    </w:p>
    <w:bookmarkEnd w:id="4"/>
    <w:p w14:paraId="07F24A85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 xml:space="preserve">1) </w:t>
      </w:r>
      <w:r w:rsidRPr="003C72B7">
        <w:rPr>
          <w:i/>
          <w:iCs/>
          <w:color w:val="000000"/>
          <w:sz w:val="28"/>
          <w:lang w:val="ru-RU"/>
        </w:rPr>
        <w:t>путем применения налоговых ставок к соответствующим налоговым базам</w:t>
      </w:r>
      <w:r w:rsidRPr="003955B0">
        <w:rPr>
          <w:color w:val="000000"/>
          <w:sz w:val="28"/>
          <w:lang w:val="ru-RU"/>
        </w:rPr>
        <w:t xml:space="preserve"> по следующей формуле:</w:t>
      </w:r>
    </w:p>
    <w:p w14:paraId="75217960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3955B0">
        <w:rPr>
          <w:color w:val="000000"/>
          <w:sz w:val="28"/>
          <w:lang w:val="ru-RU"/>
        </w:rPr>
        <w:t xml:space="preserve">= </w:t>
      </w:r>
      <w:r>
        <w:rPr>
          <w:color w:val="000000"/>
          <w:sz w:val="28"/>
        </w:rPr>
        <w:t>NO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*</w:t>
      </w:r>
      <w:r>
        <w:rPr>
          <w:color w:val="000000"/>
          <w:sz w:val="28"/>
        </w:rPr>
        <w:t>S</w:t>
      </w:r>
      <w:r w:rsidRPr="003955B0">
        <w:rPr>
          <w:color w:val="000000"/>
          <w:sz w:val="28"/>
          <w:lang w:val="ru-RU"/>
        </w:rPr>
        <w:t>,</w:t>
      </w:r>
    </w:p>
    <w:p w14:paraId="203A4666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где</w:t>
      </w:r>
    </w:p>
    <w:p w14:paraId="76AB6788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3955B0">
        <w:rPr>
          <w:color w:val="000000"/>
          <w:sz w:val="28"/>
          <w:lang w:val="ru-RU"/>
        </w:rPr>
        <w:t xml:space="preserve"> - оценка поступлений доходов по текущему году в условиях действующего законодательства;</w:t>
      </w:r>
    </w:p>
    <w:p w14:paraId="28AFBA41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NO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 xml:space="preserve"> - налоговая база;</w:t>
      </w:r>
    </w:p>
    <w:p w14:paraId="78890E2D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3955B0">
        <w:rPr>
          <w:color w:val="000000"/>
          <w:sz w:val="28"/>
          <w:lang w:val="ru-RU"/>
        </w:rPr>
        <w:t xml:space="preserve"> - ставка, установленная Налоговым кодексом Республики Казахстан.</w:t>
      </w:r>
    </w:p>
    <w:p w14:paraId="3CF1C7E3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2)</w:t>
      </w:r>
      <w:r w:rsidRPr="003C72B7">
        <w:rPr>
          <w:i/>
          <w:iCs/>
          <w:color w:val="000000"/>
          <w:sz w:val="28"/>
          <w:lang w:val="ru-RU"/>
        </w:rPr>
        <w:t>исходя из макроэкономических показателей и средней эффективной ставки</w:t>
      </w:r>
      <w:r w:rsidRPr="003955B0">
        <w:rPr>
          <w:color w:val="000000"/>
          <w:sz w:val="28"/>
          <w:lang w:val="ru-RU"/>
        </w:rPr>
        <w:t xml:space="preserve"> по формуле:</w:t>
      </w:r>
    </w:p>
    <w:p w14:paraId="228E2CE7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3955B0">
        <w:rPr>
          <w:color w:val="000000"/>
          <w:sz w:val="28"/>
          <w:lang w:val="ru-RU"/>
        </w:rPr>
        <w:t xml:space="preserve"> = </w:t>
      </w:r>
      <w:r>
        <w:rPr>
          <w:color w:val="000000"/>
          <w:sz w:val="28"/>
        </w:rPr>
        <w:t>NO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*</w:t>
      </w:r>
      <w:r>
        <w:rPr>
          <w:color w:val="000000"/>
          <w:sz w:val="28"/>
        </w:rPr>
        <w:t>S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 </w:t>
      </w:r>
    </w:p>
    <w:p w14:paraId="435D60CD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 = </w:t>
      </w:r>
      <w:r>
        <w:rPr>
          <w:color w:val="000000"/>
          <w:sz w:val="28"/>
        </w:rPr>
        <w:t>P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vertAlign w:val="subscript"/>
          <w:lang w:val="ru-RU"/>
        </w:rPr>
        <w:t>/</w:t>
      </w:r>
      <w:r>
        <w:rPr>
          <w:color w:val="000000"/>
          <w:sz w:val="28"/>
        </w:rPr>
        <w:t>NO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*100%, </w:t>
      </w:r>
    </w:p>
    <w:p w14:paraId="70576BDD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где</w:t>
      </w:r>
    </w:p>
    <w:p w14:paraId="64D203DB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3955B0">
        <w:rPr>
          <w:color w:val="000000"/>
          <w:sz w:val="28"/>
          <w:lang w:val="ru-RU"/>
        </w:rPr>
        <w:t xml:space="preserve"> - оценка поступлений доходов по текущему году в условиях   действующего законодательства;</w:t>
      </w:r>
    </w:p>
    <w:p w14:paraId="67EACB16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NO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 xml:space="preserve"> - параметры макроэкономических показателей по оценке текущего года;</w:t>
      </w:r>
    </w:p>
    <w:p w14:paraId="357E05BA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 - средняя эффективная ставка за отчетный год, %;</w:t>
      </w:r>
    </w:p>
    <w:p w14:paraId="3EAE7847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3955B0">
        <w:rPr>
          <w:color w:val="000000"/>
          <w:sz w:val="28"/>
          <w:lang w:val="ru-RU"/>
        </w:rPr>
        <w:lastRenderedPageBreak/>
        <w:t>Р</w:t>
      </w:r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 - фактические поступления налогов за отчетный период;</w:t>
      </w:r>
    </w:p>
    <w:p w14:paraId="46490F1D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NO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 - параметры макроэкономических показателей за отчетный </w:t>
      </w:r>
    </w:p>
    <w:p w14:paraId="7BD5A4C5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период.</w:t>
      </w:r>
    </w:p>
    <w:p w14:paraId="4E1F2695" w14:textId="34BBF5DB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5" w:name="z47"/>
      <w:r w:rsidRPr="003955B0">
        <w:rPr>
          <w:color w:val="000000"/>
          <w:sz w:val="28"/>
          <w:lang w:val="ru-RU"/>
        </w:rPr>
        <w:t>По налогам и другим обязательным платежам, по которым при прогнозировании сложно определить базу для расчета из-за наличия нескольких критерий оценки налоговой базы и применения ставок, а также по неналоговым поступлениям и поступлениям от продажи основного капитала оценка поступлений доходов по текущему году в действующих условиях законодательства определяется следующими методами:</w:t>
      </w:r>
    </w:p>
    <w:bookmarkEnd w:id="5"/>
    <w:p w14:paraId="1C17F647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 xml:space="preserve">1) </w:t>
      </w:r>
      <w:r w:rsidRPr="003C72B7">
        <w:rPr>
          <w:i/>
          <w:iCs/>
          <w:color w:val="000000"/>
          <w:sz w:val="28"/>
          <w:lang w:val="ru-RU"/>
        </w:rPr>
        <w:t>по удельному весу фактических поступлений за определенный период</w:t>
      </w:r>
      <w:r w:rsidRPr="003955B0">
        <w:rPr>
          <w:color w:val="000000"/>
          <w:sz w:val="28"/>
          <w:lang w:val="ru-RU"/>
        </w:rPr>
        <w:t xml:space="preserve"> в отчетном году, по формуле:</w:t>
      </w:r>
    </w:p>
    <w:p w14:paraId="5E4FB498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3955B0">
        <w:rPr>
          <w:color w:val="000000"/>
          <w:sz w:val="28"/>
          <w:lang w:val="ru-RU"/>
        </w:rPr>
        <w:t xml:space="preserve"> = </w:t>
      </w:r>
      <w:proofErr w:type="spellStart"/>
      <w:r w:rsidRPr="003955B0">
        <w:rPr>
          <w:color w:val="000000"/>
          <w:sz w:val="28"/>
          <w:lang w:val="ru-RU"/>
        </w:rPr>
        <w:t>Р</w:t>
      </w:r>
      <w:r w:rsidRPr="003955B0">
        <w:rPr>
          <w:color w:val="000000"/>
          <w:vertAlign w:val="subscript"/>
          <w:lang w:val="ru-RU"/>
        </w:rPr>
        <w:t>б</w:t>
      </w:r>
      <w:proofErr w:type="spellEnd"/>
      <w:r w:rsidRPr="003955B0">
        <w:rPr>
          <w:color w:val="000000"/>
          <w:vertAlign w:val="subscript"/>
          <w:lang w:val="ru-RU"/>
        </w:rPr>
        <w:t>(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vertAlign w:val="subscript"/>
          <w:lang w:val="ru-RU"/>
        </w:rPr>
        <w:t>)</w:t>
      </w:r>
      <w:r w:rsidRPr="003955B0">
        <w:rPr>
          <w:color w:val="000000"/>
          <w:sz w:val="28"/>
          <w:lang w:val="ru-RU"/>
        </w:rPr>
        <w:t>*</w:t>
      </w:r>
      <w:r>
        <w:rPr>
          <w:color w:val="000000"/>
          <w:sz w:val="28"/>
        </w:rPr>
        <w:t>U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 </w:t>
      </w:r>
    </w:p>
    <w:p w14:paraId="32D00AE7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U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 xml:space="preserve">= </w:t>
      </w:r>
      <w:r>
        <w:rPr>
          <w:color w:val="000000"/>
          <w:sz w:val="28"/>
        </w:rPr>
        <w:t>P</w:t>
      </w:r>
      <w:r w:rsidRPr="003955B0">
        <w:rPr>
          <w:color w:val="000000"/>
          <w:vertAlign w:val="subscript"/>
          <w:lang w:val="ru-RU"/>
        </w:rPr>
        <w:t>о(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vertAlign w:val="subscript"/>
          <w:lang w:val="ru-RU"/>
        </w:rPr>
        <w:t>)</w:t>
      </w:r>
      <w:r w:rsidRPr="003955B0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P</w:t>
      </w:r>
      <w:proofErr w:type="spellStart"/>
      <w:r w:rsidRPr="003955B0">
        <w:rPr>
          <w:color w:val="000000"/>
          <w:vertAlign w:val="subscript"/>
          <w:lang w:val="ru-RU"/>
        </w:rPr>
        <w:t>отч</w:t>
      </w:r>
      <w:proofErr w:type="spellEnd"/>
      <w:r w:rsidRPr="003955B0">
        <w:rPr>
          <w:color w:val="000000"/>
          <w:sz w:val="28"/>
          <w:lang w:val="ru-RU"/>
        </w:rPr>
        <w:t>*100,</w:t>
      </w:r>
    </w:p>
    <w:p w14:paraId="723F1808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7989DC1F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22269A">
        <w:rPr>
          <w:color w:val="000000"/>
          <w:sz w:val="28"/>
          <w:lang w:val="ru-RU"/>
        </w:rPr>
        <w:t xml:space="preserve"> – оценка поступлений по текущему году в условиях действующего законодательства;</w:t>
      </w:r>
    </w:p>
    <w:p w14:paraId="38CE7CC9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 w:rsidRPr="0022269A">
        <w:rPr>
          <w:color w:val="000000"/>
          <w:vertAlign w:val="subscript"/>
          <w:lang w:val="ru-RU"/>
        </w:rPr>
        <w:t>б(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>) - фактические поступления за определенный период по текущему году;</w:t>
      </w:r>
    </w:p>
    <w:p w14:paraId="6495F7AB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U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удельный вес аналогичного периода в отчетном году, %;</w:t>
      </w:r>
    </w:p>
    <w:p w14:paraId="684B545A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 w:rsidRPr="0022269A">
        <w:rPr>
          <w:color w:val="000000"/>
          <w:vertAlign w:val="subscript"/>
          <w:lang w:val="ru-RU"/>
        </w:rPr>
        <w:t>о(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- фактические поступления за аналогичный период отчетного года;</w:t>
      </w:r>
    </w:p>
    <w:p w14:paraId="2CEFFCDA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фактические поступления за отчетный год;</w:t>
      </w:r>
    </w:p>
    <w:p w14:paraId="0DC41037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 xml:space="preserve">2) </w:t>
      </w:r>
      <w:r w:rsidRPr="003C72B7">
        <w:rPr>
          <w:i/>
          <w:iCs/>
          <w:color w:val="000000"/>
          <w:sz w:val="28"/>
          <w:lang w:val="ru-RU"/>
        </w:rPr>
        <w:t xml:space="preserve">по среднемесячному поступлению за определенный период </w:t>
      </w:r>
      <w:proofErr w:type="gramStart"/>
      <w:r w:rsidRPr="003C72B7">
        <w:rPr>
          <w:i/>
          <w:iCs/>
          <w:color w:val="000000"/>
          <w:sz w:val="28"/>
          <w:lang w:val="ru-RU"/>
        </w:rPr>
        <w:t>по  текущему</w:t>
      </w:r>
      <w:proofErr w:type="gramEnd"/>
      <w:r w:rsidRPr="003C72B7">
        <w:rPr>
          <w:i/>
          <w:iCs/>
          <w:color w:val="000000"/>
          <w:sz w:val="28"/>
          <w:lang w:val="ru-RU"/>
        </w:rPr>
        <w:t xml:space="preserve"> году</w:t>
      </w:r>
      <w:r w:rsidRPr="0022269A">
        <w:rPr>
          <w:color w:val="000000"/>
          <w:sz w:val="28"/>
          <w:lang w:val="ru-RU"/>
        </w:rPr>
        <w:t>, по формуле:</w:t>
      </w:r>
    </w:p>
    <w:p w14:paraId="35AEB95D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22269A">
        <w:rPr>
          <w:color w:val="000000"/>
          <w:sz w:val="28"/>
          <w:lang w:val="ru-RU"/>
        </w:rPr>
        <w:t xml:space="preserve"> = </w:t>
      </w:r>
      <w:proofErr w:type="spellStart"/>
      <w:r w:rsidRPr="0022269A">
        <w:rPr>
          <w:color w:val="000000"/>
          <w:sz w:val="28"/>
          <w:lang w:val="ru-RU"/>
        </w:rPr>
        <w:t>Р</w:t>
      </w:r>
      <w:r w:rsidRPr="0022269A">
        <w:rPr>
          <w:color w:val="000000"/>
          <w:vertAlign w:val="subscript"/>
          <w:lang w:val="ru-RU"/>
        </w:rPr>
        <w:t>б</w:t>
      </w:r>
      <w:proofErr w:type="spellEnd"/>
      <w:r w:rsidRPr="0022269A">
        <w:rPr>
          <w:color w:val="000000"/>
          <w:vertAlign w:val="subscript"/>
          <w:lang w:val="ru-RU"/>
        </w:rPr>
        <w:t>(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>)/</w:t>
      </w:r>
      <w:r>
        <w:rPr>
          <w:color w:val="000000"/>
          <w:sz w:val="28"/>
        </w:rPr>
        <w:t>K</w:t>
      </w:r>
      <w:r w:rsidRPr="0022269A">
        <w:rPr>
          <w:color w:val="000000"/>
          <w:vertAlign w:val="subscript"/>
          <w:lang w:val="ru-RU"/>
        </w:rPr>
        <w:t>б(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>*12,</w:t>
      </w:r>
    </w:p>
    <w:p w14:paraId="0B0A0526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1A74268C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22269A">
        <w:rPr>
          <w:color w:val="000000"/>
          <w:sz w:val="28"/>
          <w:lang w:val="ru-RU"/>
        </w:rPr>
        <w:t xml:space="preserve"> – оценка поступлений по текущему году в условиях действующего   законодательства;</w:t>
      </w:r>
    </w:p>
    <w:p w14:paraId="74F794FC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 w:rsidRPr="0022269A">
        <w:rPr>
          <w:color w:val="000000"/>
          <w:vertAlign w:val="subscript"/>
          <w:lang w:val="ru-RU"/>
        </w:rPr>
        <w:t>б(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- фактические поступления за определенный период по текущему году;</w:t>
      </w:r>
    </w:p>
    <w:p w14:paraId="591B765D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K</w:t>
      </w:r>
      <w:r w:rsidRPr="0022269A">
        <w:rPr>
          <w:color w:val="000000"/>
          <w:vertAlign w:val="subscript"/>
          <w:lang w:val="ru-RU"/>
        </w:rPr>
        <w:t>б(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- количество месяцев в определенном периоде текущего года;</w:t>
      </w:r>
    </w:p>
    <w:p w14:paraId="0D98C081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12 - количество месяцев в году;</w:t>
      </w:r>
    </w:p>
    <w:p w14:paraId="381DCBDD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 xml:space="preserve">3) </w:t>
      </w:r>
      <w:r w:rsidRPr="003C72B7">
        <w:rPr>
          <w:i/>
          <w:iCs/>
          <w:color w:val="000000"/>
          <w:sz w:val="28"/>
          <w:lang w:val="ru-RU"/>
        </w:rPr>
        <w:t xml:space="preserve">путем индексации фактических поступлений за отчетный год </w:t>
      </w:r>
      <w:proofErr w:type="gramStart"/>
      <w:r w:rsidRPr="003C72B7">
        <w:rPr>
          <w:i/>
          <w:iCs/>
          <w:color w:val="000000"/>
          <w:sz w:val="28"/>
          <w:lang w:val="ru-RU"/>
        </w:rPr>
        <w:t>на  уровень</w:t>
      </w:r>
      <w:proofErr w:type="gramEnd"/>
      <w:r w:rsidRPr="003C72B7">
        <w:rPr>
          <w:i/>
          <w:iCs/>
          <w:color w:val="000000"/>
          <w:sz w:val="28"/>
          <w:lang w:val="ru-RU"/>
        </w:rPr>
        <w:t xml:space="preserve"> инфляции</w:t>
      </w:r>
      <w:r w:rsidRPr="0022269A">
        <w:rPr>
          <w:color w:val="000000"/>
          <w:sz w:val="28"/>
          <w:lang w:val="ru-RU"/>
        </w:rPr>
        <w:t>, по формуле:</w:t>
      </w:r>
    </w:p>
    <w:p w14:paraId="6A229D32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22269A">
        <w:rPr>
          <w:color w:val="000000"/>
          <w:sz w:val="28"/>
          <w:lang w:val="ru-RU"/>
        </w:rPr>
        <w:t>=</w:t>
      </w:r>
      <w:r>
        <w:rPr>
          <w:color w:val="000000"/>
          <w:sz w:val="28"/>
        </w:rPr>
        <w:t>P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 xml:space="preserve"> </w:t>
      </w:r>
      <w:r w:rsidRPr="0022269A">
        <w:rPr>
          <w:color w:val="000000"/>
          <w:sz w:val="28"/>
          <w:lang w:val="ru-RU"/>
        </w:rPr>
        <w:t>*(100%+</w:t>
      </w:r>
      <w:r>
        <w:rPr>
          <w:color w:val="000000"/>
          <w:sz w:val="28"/>
        </w:rPr>
        <w:t>I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>),</w:t>
      </w:r>
    </w:p>
    <w:p w14:paraId="4CF5850B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01FDD6D5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r>
        <w:rPr>
          <w:color w:val="000000"/>
          <w:vertAlign w:val="subscript"/>
        </w:rPr>
        <w:t>o</w:t>
      </w:r>
      <w:r w:rsidRPr="0022269A">
        <w:rPr>
          <w:color w:val="000000"/>
          <w:sz w:val="28"/>
          <w:lang w:val="ru-RU"/>
        </w:rPr>
        <w:t xml:space="preserve"> - оценка поступлений по текущему году в условиях действующего   законодательства;</w:t>
      </w:r>
    </w:p>
    <w:p w14:paraId="02276912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P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фактические поступления за отчетный год;</w:t>
      </w:r>
    </w:p>
    <w:p w14:paraId="3CF69A27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I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уровень инфляции по текущему году, %.</w:t>
      </w:r>
    </w:p>
    <w:p w14:paraId="5B84A700" w14:textId="29D39000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6" w:name="z48"/>
      <w:r w:rsidRPr="0022269A">
        <w:rPr>
          <w:color w:val="000000"/>
          <w:sz w:val="28"/>
          <w:lang w:val="ru-RU"/>
        </w:rPr>
        <w:t>При определении оценки поступлений по текущему году из фактических налоговых и неналоговых поступлений за отчетные периоды и по текущему году исключаются разовые платежи, носящие несистемный характер и не зависящие от производственной деятельности, в частности, крупные размеры годовых перерасчетов, полученных за счет временных факторов (колебания цен, структурных изменений), суммы, доначисленные по актам проверок.</w:t>
      </w:r>
    </w:p>
    <w:p w14:paraId="0C968EE3" w14:textId="70223F1F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rPr>
          <w:lang w:val="ru-RU"/>
        </w:rPr>
      </w:pPr>
      <w:bookmarkStart w:id="7" w:name="z50"/>
      <w:bookmarkEnd w:id="6"/>
      <w:r w:rsidRPr="0022269A">
        <w:rPr>
          <w:b/>
          <w:color w:val="000000"/>
          <w:lang w:val="ru-RU"/>
        </w:rPr>
        <w:lastRenderedPageBreak/>
        <w:t>Корпоративный подоходный налог с юридических лиц,</w:t>
      </w:r>
      <w:r w:rsidR="003C72B7">
        <w:rPr>
          <w:b/>
          <w:color w:val="000000"/>
          <w:lang w:val="ru-RU"/>
        </w:rPr>
        <w:t xml:space="preserve"> </w:t>
      </w:r>
      <w:r w:rsidRPr="0022269A">
        <w:rPr>
          <w:b/>
          <w:color w:val="000000"/>
          <w:lang w:val="ru-RU"/>
        </w:rPr>
        <w:t>за исключением поступлений от организаций нефтяного сектора</w:t>
      </w:r>
    </w:p>
    <w:p w14:paraId="06F44C98" w14:textId="6CDC69E4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8" w:name="z51"/>
      <w:bookmarkEnd w:id="7"/>
      <w:r w:rsidRPr="0022269A">
        <w:rPr>
          <w:color w:val="000000"/>
          <w:sz w:val="28"/>
          <w:lang w:val="ru-RU"/>
        </w:rPr>
        <w:t>Прогнозная сумма по корпоративному подоходному налогу с юридических лиц, за исключением поступлений от организаций нефтяного сектора определяется следующими методами:</w:t>
      </w:r>
    </w:p>
    <w:bookmarkEnd w:id="8"/>
    <w:p w14:paraId="652B2A8C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 xml:space="preserve"> 1) на основе объема валовой добавленной стоимости (далее - ВДС) прогноза социально-экономического развития, средней эффективной ставке налога в соответствии с расчетом прогноза поступления корпоративного подоходного налога с юридических лиц, за исключением поступлений от организаций нефтяного сектора по форме согласно  приложению </w:t>
      </w:r>
      <w:r w:rsidRPr="003955B0">
        <w:rPr>
          <w:color w:val="000000"/>
          <w:sz w:val="28"/>
          <w:lang w:val="ru-RU"/>
        </w:rPr>
        <w:t>1 к настоящей Методике по следующей формуле:</w:t>
      </w:r>
    </w:p>
    <w:p w14:paraId="440C3A11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Р</w:t>
      </w:r>
      <w:r w:rsidRPr="003955B0">
        <w:rPr>
          <w:color w:val="000000"/>
          <w:vertAlign w:val="subscript"/>
          <w:lang w:val="ru-RU"/>
        </w:rPr>
        <w:t xml:space="preserve">р </w:t>
      </w:r>
      <w:r w:rsidRPr="003955B0">
        <w:rPr>
          <w:color w:val="000000"/>
          <w:sz w:val="28"/>
          <w:lang w:val="ru-RU"/>
        </w:rPr>
        <w:t>=(</w:t>
      </w:r>
      <w:r>
        <w:rPr>
          <w:color w:val="000000"/>
          <w:sz w:val="28"/>
        </w:rPr>
        <w:t>V</w:t>
      </w:r>
      <w:r w:rsidRPr="003955B0">
        <w:rPr>
          <w:color w:val="000000"/>
          <w:vertAlign w:val="subscript"/>
          <w:lang w:val="ru-RU"/>
        </w:rPr>
        <w:t>р</w:t>
      </w:r>
      <w:r w:rsidRPr="003955B0">
        <w:rPr>
          <w:color w:val="000000"/>
          <w:sz w:val="28"/>
          <w:lang w:val="ru-RU"/>
        </w:rPr>
        <w:t>*</w:t>
      </w: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)+</w:t>
      </w:r>
      <w:r>
        <w:rPr>
          <w:color w:val="000000"/>
          <w:sz w:val="28"/>
        </w:rPr>
        <w:t>NA</w:t>
      </w:r>
    </w:p>
    <w:p w14:paraId="241C65A9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 xml:space="preserve">б </w:t>
      </w:r>
      <w:r w:rsidRPr="003955B0">
        <w:rPr>
          <w:color w:val="000000"/>
          <w:sz w:val="28"/>
          <w:lang w:val="ru-RU"/>
        </w:rPr>
        <w:t>=Р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V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*100</w:t>
      </w:r>
    </w:p>
    <w:p w14:paraId="7074C2CF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Р</w:t>
      </w:r>
      <w:r w:rsidRPr="003955B0">
        <w:rPr>
          <w:color w:val="000000"/>
          <w:vertAlign w:val="subscript"/>
          <w:lang w:val="ru-RU"/>
        </w:rPr>
        <w:t xml:space="preserve">б </w:t>
      </w:r>
      <w:r w:rsidRPr="003955B0">
        <w:rPr>
          <w:color w:val="000000"/>
          <w:sz w:val="28"/>
          <w:lang w:val="ru-RU"/>
        </w:rPr>
        <w:t>=</w:t>
      </w:r>
      <w:r>
        <w:rPr>
          <w:color w:val="000000"/>
          <w:sz w:val="28"/>
        </w:rPr>
        <w:t>V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*</w:t>
      </w: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>отч</w:t>
      </w:r>
      <w:r w:rsidRPr="003955B0">
        <w:rPr>
          <w:color w:val="000000"/>
          <w:sz w:val="28"/>
          <w:lang w:val="ru-RU"/>
        </w:rPr>
        <w:t xml:space="preserve"> </w:t>
      </w:r>
    </w:p>
    <w:p w14:paraId="4A6264CD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 xml:space="preserve">отч </w:t>
      </w:r>
      <w:r w:rsidRPr="003955B0">
        <w:rPr>
          <w:color w:val="000000"/>
          <w:sz w:val="28"/>
          <w:lang w:val="ru-RU"/>
        </w:rPr>
        <w:t>=Р</w:t>
      </w:r>
      <w:r w:rsidRPr="003955B0">
        <w:rPr>
          <w:color w:val="000000"/>
          <w:vertAlign w:val="subscript"/>
          <w:lang w:val="ru-RU"/>
        </w:rPr>
        <w:t>отч</w:t>
      </w:r>
      <w:r w:rsidRPr="003955B0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V</w:t>
      </w:r>
      <w:r w:rsidRPr="003955B0">
        <w:rPr>
          <w:color w:val="000000"/>
          <w:vertAlign w:val="subscript"/>
          <w:lang w:val="ru-RU"/>
        </w:rPr>
        <w:t>отч</w:t>
      </w:r>
      <w:r w:rsidRPr="003955B0">
        <w:rPr>
          <w:color w:val="000000"/>
          <w:sz w:val="28"/>
          <w:lang w:val="ru-RU"/>
        </w:rPr>
        <w:t>*100,</w:t>
      </w:r>
    </w:p>
    <w:p w14:paraId="3BC1F20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1A6DC89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</w:t>
      </w:r>
      <w:r w:rsidRPr="0022269A">
        <w:rPr>
          <w:color w:val="000000"/>
          <w:vertAlign w:val="subscript"/>
          <w:lang w:val="ru-RU"/>
        </w:rPr>
        <w:t>р</w:t>
      </w:r>
      <w:proofErr w:type="spellEnd"/>
      <w:r w:rsidRPr="0022269A">
        <w:rPr>
          <w:color w:val="000000"/>
          <w:sz w:val="28"/>
          <w:lang w:val="ru-RU"/>
        </w:rPr>
        <w:t xml:space="preserve"> - прогнозная сумма корпоративного подоходного налога;</w:t>
      </w:r>
    </w:p>
    <w:p w14:paraId="00B3F8A2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V</w:t>
      </w:r>
      <w:r w:rsidRPr="0022269A">
        <w:rPr>
          <w:color w:val="000000"/>
          <w:vertAlign w:val="subscript"/>
          <w:lang w:val="ru-RU"/>
        </w:rPr>
        <w:t>р</w:t>
      </w:r>
      <w:r w:rsidRPr="0022269A">
        <w:rPr>
          <w:color w:val="000000"/>
          <w:sz w:val="28"/>
          <w:lang w:val="ru-RU"/>
        </w:rPr>
        <w:t xml:space="preserve"> - прогнозный объем ВДС ненефтяного сектора;</w:t>
      </w:r>
    </w:p>
    <w:p w14:paraId="13561ACC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средняя эффективная ставка по оценке поступлений корпоративного подоходного налога по текущему году, %;</w:t>
      </w:r>
    </w:p>
    <w:p w14:paraId="694EC393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NA</w:t>
      </w:r>
      <w:r w:rsidRPr="0022269A">
        <w:rPr>
          <w:color w:val="000000"/>
          <w:sz w:val="28"/>
          <w:lang w:val="ru-RU"/>
        </w:rPr>
        <w:t xml:space="preserve"> - налоговое администрирование (в % к ВДС ненефтяного сектора);</w:t>
      </w:r>
    </w:p>
    <w:p w14:paraId="0DB1BDFA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</w:t>
      </w:r>
      <w:r w:rsidRPr="0022269A">
        <w:rPr>
          <w:color w:val="000000"/>
          <w:vertAlign w:val="subscript"/>
          <w:lang w:val="ru-RU"/>
        </w:rPr>
        <w:t>б</w:t>
      </w:r>
      <w:proofErr w:type="spellEnd"/>
      <w:r w:rsidRPr="0022269A">
        <w:rPr>
          <w:color w:val="000000"/>
          <w:sz w:val="28"/>
          <w:lang w:val="ru-RU"/>
        </w:rPr>
        <w:t xml:space="preserve"> - оценка поступлений корпоративного подоходного налога по  текущему году в условиях действующего законодательства;</w:t>
      </w:r>
    </w:p>
    <w:p w14:paraId="76D1DA43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V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объем ВДС ненефтяного сектора по оценке на текущий год;</w:t>
      </w:r>
    </w:p>
    <w:p w14:paraId="6BAF304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средняя эффективная ставка за отчетный период, %;</w:t>
      </w:r>
    </w:p>
    <w:p w14:paraId="3ADB0774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</w:t>
      </w:r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фактические поступления корпоративного подоходного налога за отчетный период;</w:t>
      </w:r>
    </w:p>
    <w:p w14:paraId="7FB9BEE2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V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объем ВДС ненефтяного сектора за отчетный период;</w:t>
      </w:r>
    </w:p>
    <w:p w14:paraId="13DCEAD3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 xml:space="preserve"> 2) на основе данных о начисленных суммах налога по крупным налогоплательщикам, подлежащим республиканскому мониторингу, и общей сумме уплаченного корпоративного подоходного налога в соответствии с расчетом прогноза корпоративного подоходного налога с юридических лиц, за исключением поступлений от организаций нефтяного сектора по форме согласно приложению </w:t>
      </w:r>
      <w:r w:rsidRPr="003955B0">
        <w:rPr>
          <w:color w:val="000000"/>
          <w:sz w:val="28"/>
          <w:lang w:val="ru-RU"/>
        </w:rPr>
        <w:t>2 к настоящей Методике по формуле:</w:t>
      </w:r>
    </w:p>
    <w:p w14:paraId="1D296AE9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3955B0">
        <w:rPr>
          <w:color w:val="000000"/>
          <w:sz w:val="28"/>
          <w:lang w:val="ru-RU"/>
        </w:rPr>
        <w:t>РР = (Роц.кр.+Роц.ост.)*</w:t>
      </w:r>
      <w:r>
        <w:rPr>
          <w:color w:val="000000"/>
          <w:sz w:val="28"/>
        </w:rPr>
        <w:t>V</w:t>
      </w:r>
      <w:r w:rsidRPr="003955B0">
        <w:rPr>
          <w:color w:val="000000"/>
          <w:sz w:val="28"/>
          <w:lang w:val="ru-RU"/>
        </w:rPr>
        <w:t>темп,</w:t>
      </w:r>
    </w:p>
    <w:p w14:paraId="58F72058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1BA0B68C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Рр</w:t>
      </w:r>
      <w:proofErr w:type="spellEnd"/>
      <w:r w:rsidRPr="0022269A">
        <w:rPr>
          <w:color w:val="000000"/>
          <w:sz w:val="28"/>
          <w:lang w:val="ru-RU"/>
        </w:rPr>
        <w:t xml:space="preserve"> - прогнозная сумма корпоративного подоходного налога;</w:t>
      </w:r>
    </w:p>
    <w:p w14:paraId="7F87E5E2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Роц.кр</w:t>
      </w:r>
      <w:proofErr w:type="spellEnd"/>
      <w:r w:rsidRPr="0022269A">
        <w:rPr>
          <w:color w:val="000000"/>
          <w:sz w:val="28"/>
          <w:lang w:val="ru-RU"/>
        </w:rPr>
        <w:t>. - оценка поступления налога от крупных налогоплательщиков по текущему году;</w:t>
      </w:r>
    </w:p>
    <w:p w14:paraId="1B8B04D1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Роц.ост</w:t>
      </w:r>
      <w:proofErr w:type="spellEnd"/>
      <w:r w:rsidRPr="0022269A">
        <w:rPr>
          <w:color w:val="000000"/>
          <w:sz w:val="28"/>
          <w:lang w:val="ru-RU"/>
        </w:rPr>
        <w:t>. - оценка поступления налога от остальных налогоплательщиков по текущему году;</w:t>
      </w:r>
    </w:p>
    <w:p w14:paraId="3F44873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V</w:t>
      </w:r>
      <w:r w:rsidRPr="0022269A">
        <w:rPr>
          <w:color w:val="000000"/>
          <w:sz w:val="28"/>
          <w:lang w:val="ru-RU"/>
        </w:rPr>
        <w:t>темп - прогнозируемый темп роста ВДС ненефтяного сектора, %;</w:t>
      </w:r>
    </w:p>
    <w:p w14:paraId="43031E4B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при этом,</w:t>
      </w:r>
    </w:p>
    <w:p w14:paraId="69AE05A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</w:t>
      </w:r>
      <w:proofErr w:type="spellEnd"/>
      <w:r w:rsidRPr="0022269A">
        <w:rPr>
          <w:color w:val="000000"/>
          <w:sz w:val="28"/>
          <w:lang w:val="ru-RU"/>
        </w:rPr>
        <w:t>.=Роц.</w:t>
      </w:r>
      <w:proofErr w:type="spellStart"/>
      <w:r w:rsidRPr="0022269A">
        <w:rPr>
          <w:color w:val="000000"/>
          <w:sz w:val="28"/>
          <w:lang w:val="ru-RU"/>
        </w:rPr>
        <w:t>кр</w:t>
      </w:r>
      <w:proofErr w:type="spellEnd"/>
      <w:r w:rsidRPr="0022269A">
        <w:rPr>
          <w:color w:val="000000"/>
          <w:sz w:val="28"/>
          <w:lang w:val="ru-RU"/>
        </w:rPr>
        <w:t>.+</w:t>
      </w:r>
      <w:proofErr w:type="spellStart"/>
      <w:r w:rsidRPr="0022269A">
        <w:rPr>
          <w:color w:val="000000"/>
          <w:sz w:val="28"/>
          <w:lang w:val="ru-RU"/>
        </w:rPr>
        <w:t>Роц.ост</w:t>
      </w:r>
      <w:proofErr w:type="spellEnd"/>
      <w:r w:rsidRPr="0022269A">
        <w:rPr>
          <w:color w:val="000000"/>
          <w:sz w:val="28"/>
          <w:lang w:val="ru-RU"/>
        </w:rPr>
        <w:t>.</w:t>
      </w:r>
    </w:p>
    <w:p w14:paraId="541AB7EC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Роц.кр</w:t>
      </w:r>
      <w:proofErr w:type="spellEnd"/>
      <w:r w:rsidRPr="0022269A">
        <w:rPr>
          <w:color w:val="000000"/>
          <w:sz w:val="28"/>
          <w:lang w:val="ru-RU"/>
        </w:rPr>
        <w:t>.=</w:t>
      </w:r>
      <w:proofErr w:type="spellStart"/>
      <w:r w:rsidRPr="0022269A">
        <w:rPr>
          <w:color w:val="000000"/>
          <w:sz w:val="28"/>
          <w:lang w:val="ru-RU"/>
        </w:rPr>
        <w:t>Рб</w:t>
      </w:r>
      <w:proofErr w:type="spellEnd"/>
      <w:r w:rsidRPr="0022269A">
        <w:rPr>
          <w:color w:val="000000"/>
          <w:sz w:val="28"/>
          <w:lang w:val="ru-RU"/>
        </w:rPr>
        <w:t>(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>.)/</w:t>
      </w:r>
      <w:r>
        <w:rPr>
          <w:color w:val="000000"/>
          <w:sz w:val="28"/>
        </w:rPr>
        <w:t>U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>.*100</w:t>
      </w:r>
    </w:p>
    <w:p w14:paraId="200EA8AF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lastRenderedPageBreak/>
        <w:t>U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 xml:space="preserve"> =Ро(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>.)/</w:t>
      </w:r>
      <w:proofErr w:type="spellStart"/>
      <w:r w:rsidRPr="0022269A">
        <w:rPr>
          <w:color w:val="000000"/>
          <w:sz w:val="28"/>
          <w:lang w:val="ru-RU"/>
        </w:rPr>
        <w:t>Ротч.кр</w:t>
      </w:r>
      <w:proofErr w:type="spellEnd"/>
      <w:r w:rsidRPr="0022269A">
        <w:rPr>
          <w:color w:val="000000"/>
          <w:sz w:val="28"/>
          <w:lang w:val="ru-RU"/>
        </w:rPr>
        <w:t>.*100</w:t>
      </w:r>
    </w:p>
    <w:p w14:paraId="6D6A1425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Роц.ост</w:t>
      </w:r>
      <w:proofErr w:type="spellEnd"/>
      <w:r w:rsidRPr="0022269A">
        <w:rPr>
          <w:color w:val="000000"/>
          <w:sz w:val="28"/>
          <w:lang w:val="ru-RU"/>
        </w:rPr>
        <w:t>.=</w:t>
      </w:r>
      <w:proofErr w:type="spellStart"/>
      <w:r w:rsidRPr="0022269A">
        <w:rPr>
          <w:color w:val="000000"/>
          <w:sz w:val="28"/>
          <w:lang w:val="ru-RU"/>
        </w:rPr>
        <w:t>Рб</w:t>
      </w:r>
      <w:proofErr w:type="spellEnd"/>
      <w:r w:rsidRPr="0022269A">
        <w:rPr>
          <w:color w:val="000000"/>
          <w:sz w:val="28"/>
          <w:lang w:val="ru-RU"/>
        </w:rPr>
        <w:t>(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.)/</w:t>
      </w:r>
      <w:r>
        <w:rPr>
          <w:color w:val="000000"/>
          <w:sz w:val="28"/>
        </w:rPr>
        <w:t>U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.*100</w:t>
      </w:r>
    </w:p>
    <w:p w14:paraId="1993AFBA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U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.=Ро(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.)/</w:t>
      </w:r>
      <w:proofErr w:type="spellStart"/>
      <w:r w:rsidRPr="0022269A">
        <w:rPr>
          <w:color w:val="000000"/>
          <w:sz w:val="28"/>
          <w:lang w:val="ru-RU"/>
        </w:rPr>
        <w:t>Ротч.ост</w:t>
      </w:r>
      <w:proofErr w:type="spellEnd"/>
      <w:r w:rsidRPr="0022269A">
        <w:rPr>
          <w:color w:val="000000"/>
          <w:sz w:val="28"/>
          <w:lang w:val="ru-RU"/>
        </w:rPr>
        <w:t>.*100,</w:t>
      </w:r>
    </w:p>
    <w:p w14:paraId="51C935C8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2F2110E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</w:t>
      </w:r>
      <w:proofErr w:type="spellEnd"/>
      <w:r w:rsidRPr="0022269A">
        <w:rPr>
          <w:color w:val="000000"/>
          <w:sz w:val="28"/>
          <w:lang w:val="ru-RU"/>
        </w:rPr>
        <w:t>. - оценка поступлений от крупных налогоплательщиков по текущему году в условиях действующего законодательства;</w:t>
      </w:r>
    </w:p>
    <w:p w14:paraId="22912556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Роц.кр</w:t>
      </w:r>
      <w:proofErr w:type="spellEnd"/>
      <w:r w:rsidRPr="0022269A">
        <w:rPr>
          <w:color w:val="000000"/>
          <w:sz w:val="28"/>
          <w:lang w:val="ru-RU"/>
        </w:rPr>
        <w:t>. - оценка поступлений от крупных налогоплательщиков по текущему году;</w:t>
      </w:r>
    </w:p>
    <w:p w14:paraId="3552246B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Роц.ост</w:t>
      </w:r>
      <w:proofErr w:type="spellEnd"/>
      <w:r w:rsidRPr="0022269A">
        <w:rPr>
          <w:color w:val="000000"/>
          <w:sz w:val="28"/>
          <w:lang w:val="ru-RU"/>
        </w:rPr>
        <w:t>. - оценка поступлений от остальных налогоплательщиков по текущему году;</w:t>
      </w:r>
    </w:p>
    <w:p w14:paraId="2B4BDDFC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Рб</w:t>
      </w:r>
      <w:proofErr w:type="spellEnd"/>
      <w:r w:rsidRPr="0022269A">
        <w:rPr>
          <w:color w:val="000000"/>
          <w:sz w:val="28"/>
          <w:lang w:val="ru-RU"/>
        </w:rPr>
        <w:t>(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>.) - начисленная сумма налога от крупных налогоплательщиков за определенный период текущего года;</w:t>
      </w:r>
    </w:p>
    <w:p w14:paraId="188FE078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U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>.- удельный вес начисленных сумм по крупным налогоплательщикам аналогичного отчетного периода в отчетном году, %;</w:t>
      </w:r>
    </w:p>
    <w:p w14:paraId="62A31FDA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Ро(</w:t>
      </w:r>
      <w:proofErr w:type="spellStart"/>
      <w:r w:rsidRPr="0022269A">
        <w:rPr>
          <w:color w:val="000000"/>
          <w:sz w:val="28"/>
          <w:lang w:val="ru-RU"/>
        </w:rPr>
        <w:t>отч.кр</w:t>
      </w:r>
      <w:proofErr w:type="spellEnd"/>
      <w:r w:rsidRPr="0022269A">
        <w:rPr>
          <w:color w:val="000000"/>
          <w:sz w:val="28"/>
          <w:lang w:val="ru-RU"/>
        </w:rPr>
        <w:t>.) - начисленная сумма налога от крупных налогоплательщиков за аналогичный период отчетного года;</w:t>
      </w:r>
    </w:p>
    <w:p w14:paraId="2709DA3E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Ротч.кр</w:t>
      </w:r>
      <w:proofErr w:type="spellEnd"/>
      <w:r w:rsidRPr="0022269A">
        <w:rPr>
          <w:color w:val="000000"/>
          <w:sz w:val="28"/>
          <w:lang w:val="ru-RU"/>
        </w:rPr>
        <w:t>. - начисленная сумма налога от крупных налогоплательщиков за отчетный год;</w:t>
      </w:r>
    </w:p>
    <w:p w14:paraId="40065384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Рб</w:t>
      </w:r>
      <w:proofErr w:type="spellEnd"/>
      <w:r w:rsidRPr="0022269A">
        <w:rPr>
          <w:color w:val="000000"/>
          <w:sz w:val="28"/>
          <w:lang w:val="ru-RU"/>
        </w:rPr>
        <w:t>(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.) - уплаченная сумма налога от остальных налогоплательщиков за определенный период текущего года;</w:t>
      </w:r>
    </w:p>
    <w:p w14:paraId="4DBEC45F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U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 - удельный вес уплаченных сумм по остальным налогоплательщикам аналогичного отчетного периода в отчетном году, %;</w:t>
      </w:r>
    </w:p>
    <w:p w14:paraId="2A804D0D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Ро(</w:t>
      </w:r>
      <w:proofErr w:type="spellStart"/>
      <w:r w:rsidRPr="0022269A">
        <w:rPr>
          <w:color w:val="000000"/>
          <w:sz w:val="28"/>
          <w:lang w:val="ru-RU"/>
        </w:rPr>
        <w:t>отч.ост</w:t>
      </w:r>
      <w:proofErr w:type="spellEnd"/>
      <w:r w:rsidRPr="0022269A">
        <w:rPr>
          <w:color w:val="000000"/>
          <w:sz w:val="28"/>
          <w:lang w:val="ru-RU"/>
        </w:rPr>
        <w:t>.) - уплаченная сумма налога от остальных налогоплательщиков за аналогичный период отчетного года;</w:t>
      </w:r>
    </w:p>
    <w:p w14:paraId="1718ABB7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 w:rsidRPr="0022269A">
        <w:rPr>
          <w:color w:val="000000"/>
          <w:sz w:val="28"/>
          <w:lang w:val="ru-RU"/>
        </w:rPr>
        <w:t>Ротч.ост</w:t>
      </w:r>
      <w:proofErr w:type="spellEnd"/>
      <w:r w:rsidRPr="0022269A">
        <w:rPr>
          <w:color w:val="000000"/>
          <w:sz w:val="28"/>
          <w:lang w:val="ru-RU"/>
        </w:rPr>
        <w:t>. - уплаченная сумма налога от остальных налогоплательщиков за отчетный год.</w:t>
      </w:r>
    </w:p>
    <w:p w14:paraId="5BAE46A8" w14:textId="38924BEC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9" w:name="z52"/>
      <w:r w:rsidRPr="0022269A">
        <w:rPr>
          <w:color w:val="000000"/>
          <w:sz w:val="28"/>
          <w:lang w:val="ru-RU"/>
        </w:rPr>
        <w:t xml:space="preserve">При определении средней эффективной ставки из фактических поступлений налога исключаются разовые платежи, носящие несистемный характер и не зависящие от производственной деятельности, в частности, крупные размеры годовых перерасчетов, полученных за счет временных факторов (колебания цен, структурных изменений) и суммы, доначисленные по актам проверок. </w:t>
      </w:r>
    </w:p>
    <w:p w14:paraId="47D98175" w14:textId="5F775F6B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rPr>
          <w:lang w:val="ru-RU"/>
        </w:rPr>
      </w:pPr>
      <w:bookmarkStart w:id="10" w:name="z53"/>
      <w:bookmarkEnd w:id="9"/>
      <w:r w:rsidRPr="0022269A">
        <w:rPr>
          <w:b/>
          <w:color w:val="000000"/>
          <w:lang w:val="ru-RU"/>
        </w:rPr>
        <w:t>2. Налог на добавленную стоимость</w:t>
      </w:r>
    </w:p>
    <w:p w14:paraId="7E484AF4" w14:textId="01947F0A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11" w:name="z54"/>
      <w:bookmarkEnd w:id="10"/>
      <w:r w:rsidRPr="0022269A">
        <w:rPr>
          <w:color w:val="000000"/>
          <w:sz w:val="28"/>
          <w:lang w:val="ru-RU"/>
        </w:rPr>
        <w:t xml:space="preserve">Прогноз по налогу на добавленную стоимость (далее - НДС) на  произведенные товары, выполненные работы и оказанные услуги на  территории Республики Казахстан определяется в соответствии с  расчетом прогноза поступления налога на добавленную стоимость на  произведенные товары, выполненные работы и оказанные услуги на  территории Республики Казахстан по форме согласно приложению </w:t>
      </w:r>
      <w:r w:rsidRPr="003955B0">
        <w:rPr>
          <w:color w:val="000000"/>
          <w:sz w:val="28"/>
          <w:lang w:val="ru-RU"/>
        </w:rPr>
        <w:t>3 к  настоящей Методике по следующей формуле:</w:t>
      </w:r>
    </w:p>
    <w:bookmarkEnd w:id="11"/>
    <w:p w14:paraId="36707099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r>
        <w:rPr>
          <w:color w:val="000000"/>
          <w:vertAlign w:val="subscript"/>
        </w:rPr>
        <w:t>p</w:t>
      </w:r>
      <w:r w:rsidRPr="003955B0">
        <w:rPr>
          <w:color w:val="000000"/>
          <w:vertAlign w:val="subscript"/>
          <w:lang w:val="ru-RU"/>
        </w:rPr>
        <w:t xml:space="preserve"> </w:t>
      </w:r>
      <w:r w:rsidRPr="003955B0">
        <w:rPr>
          <w:color w:val="000000"/>
          <w:sz w:val="28"/>
          <w:lang w:val="ru-RU"/>
        </w:rPr>
        <w:t>=(</w:t>
      </w:r>
      <w:r>
        <w:rPr>
          <w:color w:val="000000"/>
          <w:sz w:val="28"/>
        </w:rPr>
        <w:t>W</w:t>
      </w:r>
      <w:r w:rsidRPr="003955B0">
        <w:rPr>
          <w:color w:val="000000"/>
          <w:vertAlign w:val="subscript"/>
          <w:lang w:val="ru-RU"/>
        </w:rPr>
        <w:t>р</w:t>
      </w:r>
      <w:r w:rsidRPr="003955B0">
        <w:rPr>
          <w:color w:val="000000"/>
          <w:sz w:val="28"/>
          <w:lang w:val="ru-RU"/>
        </w:rPr>
        <w:t xml:space="preserve"> * </w:t>
      </w: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)-</w:t>
      </w:r>
      <w:r>
        <w:rPr>
          <w:color w:val="000000"/>
          <w:sz w:val="28"/>
        </w:rPr>
        <w:t>X</w:t>
      </w:r>
      <w:r w:rsidRPr="003955B0">
        <w:rPr>
          <w:color w:val="000000"/>
          <w:vertAlign w:val="subscript"/>
          <w:lang w:val="ru-RU"/>
        </w:rPr>
        <w:t>р</w:t>
      </w:r>
      <w:r w:rsidRPr="003955B0">
        <w:rPr>
          <w:color w:val="000000"/>
          <w:sz w:val="28"/>
          <w:lang w:val="ru-RU"/>
        </w:rPr>
        <w:t>+</w:t>
      </w:r>
      <w:r>
        <w:rPr>
          <w:color w:val="000000"/>
          <w:sz w:val="28"/>
        </w:rPr>
        <w:t>NA</w:t>
      </w:r>
      <w:r w:rsidRPr="003955B0">
        <w:rPr>
          <w:color w:val="000000"/>
          <w:sz w:val="28"/>
          <w:lang w:val="ru-RU"/>
        </w:rPr>
        <w:t xml:space="preserve"> при</w:t>
      </w:r>
    </w:p>
    <w:p w14:paraId="129C5E19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 xml:space="preserve">б </w:t>
      </w:r>
      <w:r w:rsidRPr="003955B0">
        <w:rPr>
          <w:color w:val="000000"/>
          <w:sz w:val="28"/>
          <w:lang w:val="ru-RU"/>
        </w:rPr>
        <w:t>=(</w:t>
      </w:r>
      <w:r>
        <w:rPr>
          <w:color w:val="000000"/>
          <w:sz w:val="28"/>
        </w:rPr>
        <w:t>N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>+Х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 xml:space="preserve">)/ </w:t>
      </w:r>
      <w:r>
        <w:rPr>
          <w:color w:val="000000"/>
          <w:sz w:val="28"/>
        </w:rPr>
        <w:t>W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 xml:space="preserve"> *100</w:t>
      </w:r>
    </w:p>
    <w:p w14:paraId="13D2A79F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r w:rsidRPr="003955B0">
        <w:rPr>
          <w:color w:val="000000"/>
          <w:vertAlign w:val="subscript"/>
          <w:lang w:val="ru-RU"/>
        </w:rPr>
        <w:t xml:space="preserve">б </w:t>
      </w:r>
      <w:proofErr w:type="gramStart"/>
      <w:r w:rsidRPr="003955B0">
        <w:rPr>
          <w:color w:val="000000"/>
          <w:sz w:val="28"/>
          <w:lang w:val="ru-RU"/>
        </w:rPr>
        <w:t>=(</w:t>
      </w:r>
      <w:proofErr w:type="gramEnd"/>
      <w:r>
        <w:rPr>
          <w:color w:val="000000"/>
          <w:sz w:val="28"/>
        </w:rPr>
        <w:t>W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 xml:space="preserve"> * </w:t>
      </w:r>
      <w:r>
        <w:rPr>
          <w:color w:val="000000"/>
          <w:sz w:val="28"/>
        </w:rPr>
        <w:t>S</w:t>
      </w:r>
      <w:r w:rsidRPr="003955B0">
        <w:rPr>
          <w:color w:val="000000"/>
          <w:vertAlign w:val="subscript"/>
          <w:lang w:val="ru-RU"/>
        </w:rPr>
        <w:t>отч.</w:t>
      </w:r>
      <w:r w:rsidRPr="003955B0">
        <w:rPr>
          <w:color w:val="000000"/>
          <w:sz w:val="28"/>
          <w:lang w:val="ru-RU"/>
        </w:rPr>
        <w:t xml:space="preserve">)– </w:t>
      </w:r>
      <w:r>
        <w:rPr>
          <w:color w:val="000000"/>
          <w:sz w:val="28"/>
        </w:rPr>
        <w:t>X</w:t>
      </w:r>
      <w:r w:rsidRPr="003955B0">
        <w:rPr>
          <w:color w:val="000000"/>
          <w:vertAlign w:val="subscript"/>
          <w:lang w:val="ru-RU"/>
        </w:rPr>
        <w:t>б</w:t>
      </w:r>
      <w:r w:rsidRPr="003955B0">
        <w:rPr>
          <w:color w:val="000000"/>
          <w:sz w:val="28"/>
          <w:lang w:val="ru-RU"/>
        </w:rPr>
        <w:t xml:space="preserve"> </w:t>
      </w:r>
    </w:p>
    <w:p w14:paraId="13753DA1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 xml:space="preserve"> </w:t>
      </w:r>
      <w:proofErr w:type="gramStart"/>
      <w:r w:rsidRPr="0022269A">
        <w:rPr>
          <w:color w:val="000000"/>
          <w:sz w:val="28"/>
          <w:lang w:val="ru-RU"/>
        </w:rPr>
        <w:t>=(</w:t>
      </w:r>
      <w:proofErr w:type="gramEnd"/>
      <w:r>
        <w:rPr>
          <w:color w:val="000000"/>
          <w:sz w:val="28"/>
        </w:rPr>
        <w:t>N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vertAlign w:val="subscript"/>
          <w:lang w:val="ru-RU"/>
        </w:rPr>
        <w:t xml:space="preserve"> </w:t>
      </w:r>
      <w:r w:rsidRPr="0022269A">
        <w:rPr>
          <w:color w:val="000000"/>
          <w:sz w:val="28"/>
          <w:lang w:val="ru-RU"/>
        </w:rPr>
        <w:t xml:space="preserve">+ </w:t>
      </w:r>
      <w:proofErr w:type="spellStart"/>
      <w:r w:rsidRPr="0022269A">
        <w:rPr>
          <w:color w:val="000000"/>
          <w:sz w:val="28"/>
          <w:lang w:val="ru-RU"/>
        </w:rPr>
        <w:t>Х</w:t>
      </w:r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)/ </w:t>
      </w:r>
      <w:r>
        <w:rPr>
          <w:color w:val="000000"/>
          <w:sz w:val="28"/>
        </w:rPr>
        <w:t>W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*100,</w:t>
      </w:r>
    </w:p>
    <w:p w14:paraId="13CA0C2D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4941E726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lastRenderedPageBreak/>
        <w:t>N</w:t>
      </w:r>
      <w:r w:rsidRPr="0022269A">
        <w:rPr>
          <w:color w:val="000000"/>
          <w:vertAlign w:val="subscript"/>
          <w:lang w:val="ru-RU"/>
        </w:rPr>
        <w:t>р</w:t>
      </w:r>
      <w:r w:rsidRPr="0022269A">
        <w:rPr>
          <w:color w:val="000000"/>
          <w:sz w:val="28"/>
          <w:lang w:val="ru-RU"/>
        </w:rPr>
        <w:t xml:space="preserve"> - прогнозная сумма НДС;</w:t>
      </w:r>
    </w:p>
    <w:p w14:paraId="004D7D9E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W</w:t>
      </w:r>
      <w:r w:rsidRPr="0022269A">
        <w:rPr>
          <w:color w:val="000000"/>
          <w:vertAlign w:val="subscript"/>
          <w:lang w:val="ru-RU"/>
        </w:rPr>
        <w:t>р</w:t>
      </w:r>
      <w:r w:rsidRPr="0022269A">
        <w:rPr>
          <w:color w:val="000000"/>
          <w:sz w:val="28"/>
          <w:lang w:val="ru-RU"/>
        </w:rPr>
        <w:t xml:space="preserve"> - прогнозный объем валовой внутренней продукции (далее - ВВП);</w:t>
      </w:r>
    </w:p>
    <w:p w14:paraId="37D8BD96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средняя эффективная ставка по текущему году;</w:t>
      </w:r>
    </w:p>
    <w:p w14:paraId="10EDFD43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X</w:t>
      </w:r>
      <w:r w:rsidRPr="0022269A">
        <w:rPr>
          <w:color w:val="000000"/>
          <w:vertAlign w:val="subscript"/>
          <w:lang w:val="ru-RU"/>
        </w:rPr>
        <w:t>р</w:t>
      </w:r>
      <w:r w:rsidRPr="0022269A">
        <w:rPr>
          <w:color w:val="000000"/>
          <w:sz w:val="28"/>
          <w:lang w:val="ru-RU"/>
        </w:rPr>
        <w:t xml:space="preserve"> - прогнозная сумма возврата НДС;</w:t>
      </w:r>
    </w:p>
    <w:p w14:paraId="1519A612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NA</w:t>
      </w:r>
      <w:r w:rsidRPr="0022269A">
        <w:rPr>
          <w:color w:val="000000"/>
          <w:sz w:val="28"/>
          <w:lang w:val="ru-RU"/>
        </w:rPr>
        <w:t xml:space="preserve"> - налоговое администрирование (в % к ВВП в </w:t>
      </w:r>
      <w:proofErr w:type="gramStart"/>
      <w:r w:rsidRPr="0022269A">
        <w:rPr>
          <w:color w:val="000000"/>
          <w:sz w:val="28"/>
          <w:lang w:val="ru-RU"/>
        </w:rPr>
        <w:t>номинальном  выражении</w:t>
      </w:r>
      <w:proofErr w:type="gramEnd"/>
      <w:r w:rsidRPr="0022269A">
        <w:rPr>
          <w:color w:val="000000"/>
          <w:sz w:val="28"/>
          <w:lang w:val="ru-RU"/>
        </w:rPr>
        <w:t>);</w:t>
      </w:r>
    </w:p>
    <w:p w14:paraId="1404B2E5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оценка поступлений НДС по текущему году в условиях действующего законодательства;</w:t>
      </w:r>
    </w:p>
    <w:p w14:paraId="134FB111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W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объем ВВП по текущему году;</w:t>
      </w:r>
    </w:p>
    <w:p w14:paraId="7348A3A7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X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сумма возврата НДС по текущему году;</w:t>
      </w:r>
    </w:p>
    <w:p w14:paraId="44BB2CA3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средняя эффективная ставка по отчету;</w:t>
      </w:r>
    </w:p>
    <w:p w14:paraId="5BAC4381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фактические поступления НДС за отчетный период;</w:t>
      </w:r>
    </w:p>
    <w:p w14:paraId="7AA680FB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W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объем ВВП за отчетный период;</w:t>
      </w:r>
    </w:p>
    <w:p w14:paraId="60AF0435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X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сумма возврата НДС за отчетный год.</w:t>
      </w:r>
    </w:p>
    <w:p w14:paraId="35415C2B" w14:textId="77777777" w:rsidR="005A726C" w:rsidRPr="003955B0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12" w:name="z55"/>
      <w:r w:rsidRPr="0022269A">
        <w:rPr>
          <w:color w:val="000000"/>
          <w:sz w:val="28"/>
          <w:lang w:val="ru-RU"/>
        </w:rPr>
        <w:t xml:space="preserve"> 16. Прогноз по налогу на добавленную стоимость на товары, импортируемые на территорию </w:t>
      </w:r>
      <w:r w:rsidRPr="003955B0">
        <w:rPr>
          <w:color w:val="000000"/>
          <w:sz w:val="28"/>
          <w:lang w:val="ru-RU"/>
        </w:rPr>
        <w:t>Республики Казахстан, определяется на основе прогнозируемого объема импорта в соответствии с прогнозом социально-экономического развития и средней эффективной ставки налога на добавленную стоимость по импортируемым товарам в соответствии с расчетом прогноза налога на добавленную стоимость на товары, импортируемые на территорию Республики Казахстан по форме согласно приложению 4 к настоящей Методике, по следующей формуле:</w:t>
      </w:r>
    </w:p>
    <w:bookmarkEnd w:id="12"/>
    <w:p w14:paraId="27799B37" w14:textId="77777777" w:rsidR="005A726C" w:rsidRDefault="0022269A" w:rsidP="003C72B7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color w:val="000000"/>
          <w:sz w:val="28"/>
        </w:rPr>
        <w:t>N</w:t>
      </w:r>
      <w:r>
        <w:rPr>
          <w:color w:val="000000"/>
          <w:vertAlign w:val="subscript"/>
        </w:rPr>
        <w:t xml:space="preserve">p(imp) </w:t>
      </w:r>
      <w:r>
        <w:rPr>
          <w:color w:val="000000"/>
          <w:sz w:val="28"/>
        </w:rPr>
        <w:t>=(</w:t>
      </w:r>
      <w:proofErr w:type="spellStart"/>
      <w:r>
        <w:rPr>
          <w:color w:val="000000"/>
          <w:sz w:val="28"/>
        </w:rPr>
        <w:t>V</w:t>
      </w:r>
      <w:r>
        <w:rPr>
          <w:color w:val="000000"/>
          <w:vertAlign w:val="subscript"/>
        </w:rPr>
        <w:t>p</w:t>
      </w:r>
      <w:proofErr w:type="spellEnd"/>
      <w:r>
        <w:rPr>
          <w:color w:val="000000"/>
          <w:vertAlign w:val="subscript"/>
        </w:rPr>
        <w:t>(imp)</w:t>
      </w:r>
      <w:r>
        <w:rPr>
          <w:color w:val="000000"/>
          <w:sz w:val="28"/>
        </w:rPr>
        <w:t xml:space="preserve">* </w:t>
      </w:r>
      <w:proofErr w:type="spellStart"/>
      <w:r>
        <w:rPr>
          <w:color w:val="000000"/>
          <w:sz w:val="28"/>
        </w:rPr>
        <w:t>S</w:t>
      </w:r>
      <w:proofErr w:type="gramStart"/>
      <w:r>
        <w:rPr>
          <w:color w:val="000000"/>
          <w:vertAlign w:val="subscript"/>
        </w:rPr>
        <w:t>б</w:t>
      </w:r>
      <w:proofErr w:type="spellEnd"/>
      <w:r>
        <w:rPr>
          <w:color w:val="000000"/>
          <w:sz w:val="28"/>
        </w:rPr>
        <w:t xml:space="preserve"> )</w:t>
      </w:r>
      <w:proofErr w:type="gramEnd"/>
      <w:r>
        <w:rPr>
          <w:color w:val="000000"/>
          <w:sz w:val="28"/>
        </w:rPr>
        <w:t>+ NA</w:t>
      </w:r>
    </w:p>
    <w:p w14:paraId="7F444C4B" w14:textId="77777777" w:rsidR="005A726C" w:rsidRDefault="0022269A" w:rsidP="003C72B7">
      <w:pPr>
        <w:tabs>
          <w:tab w:val="left" w:pos="1134"/>
        </w:tabs>
        <w:spacing w:after="0" w:line="240" w:lineRule="auto"/>
        <w:ind w:firstLine="709"/>
        <w:jc w:val="both"/>
      </w:pPr>
      <w:proofErr w:type="spellStart"/>
      <w:r>
        <w:rPr>
          <w:color w:val="000000"/>
          <w:sz w:val="28"/>
        </w:rPr>
        <w:t>S</w:t>
      </w:r>
      <w:r>
        <w:rPr>
          <w:color w:val="000000"/>
          <w:vertAlign w:val="subscript"/>
        </w:rPr>
        <w:t>б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  <w:sz w:val="28"/>
        </w:rPr>
        <w:t>=</w:t>
      </w:r>
      <w:proofErr w:type="spellStart"/>
      <w:r>
        <w:rPr>
          <w:color w:val="000000"/>
          <w:sz w:val="28"/>
        </w:rPr>
        <w:t>N</w:t>
      </w:r>
      <w:r>
        <w:rPr>
          <w:color w:val="000000"/>
          <w:vertAlign w:val="subscript"/>
        </w:rPr>
        <w:t>б</w:t>
      </w:r>
      <w:proofErr w:type="spellEnd"/>
      <w:r>
        <w:rPr>
          <w:color w:val="000000"/>
          <w:vertAlign w:val="subscript"/>
        </w:rPr>
        <w:t>(imp)</w:t>
      </w:r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V</w:t>
      </w:r>
      <w:r>
        <w:rPr>
          <w:color w:val="000000"/>
          <w:vertAlign w:val="subscript"/>
        </w:rPr>
        <w:t>б</w:t>
      </w:r>
      <w:proofErr w:type="spellEnd"/>
      <w:r>
        <w:rPr>
          <w:color w:val="000000"/>
          <w:vertAlign w:val="subscript"/>
        </w:rPr>
        <w:t>(imp)</w:t>
      </w:r>
      <w:r>
        <w:rPr>
          <w:color w:val="000000"/>
          <w:sz w:val="28"/>
        </w:rPr>
        <w:t xml:space="preserve"> *100</w:t>
      </w:r>
    </w:p>
    <w:p w14:paraId="7A2FC5BD" w14:textId="77777777" w:rsidR="005A726C" w:rsidRDefault="0022269A" w:rsidP="003C72B7">
      <w:pPr>
        <w:tabs>
          <w:tab w:val="left" w:pos="1134"/>
        </w:tabs>
        <w:spacing w:after="0" w:line="240" w:lineRule="auto"/>
        <w:ind w:firstLine="709"/>
        <w:jc w:val="both"/>
      </w:pPr>
      <w:proofErr w:type="spellStart"/>
      <w:r>
        <w:rPr>
          <w:color w:val="000000"/>
          <w:sz w:val="28"/>
        </w:rPr>
        <w:t>N</w:t>
      </w:r>
      <w:r>
        <w:rPr>
          <w:color w:val="000000"/>
          <w:vertAlign w:val="subscript"/>
        </w:rPr>
        <w:t>б</w:t>
      </w:r>
      <w:proofErr w:type="spellEnd"/>
      <w:r>
        <w:rPr>
          <w:color w:val="000000"/>
          <w:vertAlign w:val="subscript"/>
        </w:rPr>
        <w:t>(imp)</w:t>
      </w:r>
      <w:r>
        <w:rPr>
          <w:color w:val="000000"/>
          <w:sz w:val="28"/>
        </w:rPr>
        <w:t xml:space="preserve"> =</w:t>
      </w:r>
      <w:proofErr w:type="spellStart"/>
      <w:r>
        <w:rPr>
          <w:color w:val="000000"/>
          <w:sz w:val="28"/>
        </w:rPr>
        <w:t>V</w:t>
      </w:r>
      <w:r>
        <w:rPr>
          <w:color w:val="000000"/>
          <w:vertAlign w:val="subscript"/>
        </w:rPr>
        <w:t>б</w:t>
      </w:r>
      <w:proofErr w:type="spellEnd"/>
      <w:r>
        <w:rPr>
          <w:color w:val="000000"/>
          <w:vertAlign w:val="subscript"/>
        </w:rPr>
        <w:t>(imp)</w:t>
      </w:r>
      <w:r>
        <w:rPr>
          <w:color w:val="000000"/>
          <w:sz w:val="28"/>
        </w:rPr>
        <w:t xml:space="preserve"> *</w:t>
      </w:r>
      <w:proofErr w:type="spellStart"/>
      <w:r>
        <w:rPr>
          <w:color w:val="000000"/>
          <w:sz w:val="28"/>
        </w:rPr>
        <w:t>S</w:t>
      </w:r>
      <w:r>
        <w:rPr>
          <w:color w:val="000000"/>
          <w:vertAlign w:val="subscript"/>
        </w:rPr>
        <w:t>отч</w:t>
      </w:r>
      <w:proofErr w:type="spellEnd"/>
    </w:p>
    <w:p w14:paraId="15C1E477" w14:textId="77777777" w:rsidR="005A726C" w:rsidRDefault="0022269A" w:rsidP="003C72B7">
      <w:pPr>
        <w:tabs>
          <w:tab w:val="left" w:pos="1134"/>
        </w:tabs>
        <w:spacing w:after="0" w:line="240" w:lineRule="auto"/>
        <w:ind w:firstLine="709"/>
        <w:jc w:val="both"/>
      </w:pPr>
      <w:proofErr w:type="spellStart"/>
      <w:r>
        <w:rPr>
          <w:color w:val="000000"/>
          <w:sz w:val="28"/>
        </w:rPr>
        <w:t>S</w:t>
      </w:r>
      <w:r>
        <w:rPr>
          <w:color w:val="000000"/>
          <w:vertAlign w:val="subscript"/>
        </w:rPr>
        <w:t>отч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  <w:sz w:val="28"/>
        </w:rPr>
        <w:t>=</w:t>
      </w:r>
      <w:proofErr w:type="spellStart"/>
      <w:r>
        <w:rPr>
          <w:color w:val="000000"/>
          <w:sz w:val="28"/>
        </w:rPr>
        <w:t>N</w:t>
      </w:r>
      <w:r>
        <w:rPr>
          <w:color w:val="000000"/>
          <w:vertAlign w:val="subscript"/>
        </w:rPr>
        <w:t>отч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V</w:t>
      </w:r>
      <w:r>
        <w:rPr>
          <w:color w:val="000000"/>
          <w:vertAlign w:val="subscript"/>
        </w:rPr>
        <w:t>отч</w:t>
      </w:r>
      <w:proofErr w:type="spellEnd"/>
      <w:r>
        <w:rPr>
          <w:color w:val="000000"/>
          <w:sz w:val="28"/>
        </w:rPr>
        <w:t xml:space="preserve"> *100,</w:t>
      </w:r>
    </w:p>
    <w:p w14:paraId="4A6665FF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 w:rsidRPr="0022269A">
        <w:rPr>
          <w:color w:val="000000"/>
          <w:sz w:val="28"/>
          <w:lang w:val="ru-RU"/>
        </w:rPr>
        <w:t>где</w:t>
      </w:r>
    </w:p>
    <w:p w14:paraId="5563CD63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r>
        <w:rPr>
          <w:color w:val="000000"/>
          <w:vertAlign w:val="subscript"/>
        </w:rPr>
        <w:t>p</w:t>
      </w:r>
      <w:r w:rsidRPr="0022269A">
        <w:rPr>
          <w:color w:val="000000"/>
          <w:vertAlign w:val="subscript"/>
          <w:lang w:val="ru-RU"/>
        </w:rPr>
        <w:t>(</w:t>
      </w:r>
      <w:r>
        <w:rPr>
          <w:color w:val="000000"/>
          <w:vertAlign w:val="subscript"/>
        </w:rPr>
        <w:t>imp</w:t>
      </w:r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– прогнозная сумма НДС на импортируемые товары;</w:t>
      </w:r>
    </w:p>
    <w:p w14:paraId="70CB426D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proofErr w:type="spellStart"/>
      <w:r>
        <w:rPr>
          <w:color w:val="000000"/>
          <w:sz w:val="28"/>
        </w:rPr>
        <w:t>V</w:t>
      </w:r>
      <w:r>
        <w:rPr>
          <w:color w:val="000000"/>
          <w:vertAlign w:val="subscript"/>
        </w:rPr>
        <w:t>p</w:t>
      </w:r>
      <w:proofErr w:type="spellEnd"/>
      <w:r w:rsidRPr="0022269A">
        <w:rPr>
          <w:color w:val="000000"/>
          <w:vertAlign w:val="subscript"/>
          <w:lang w:val="ru-RU"/>
        </w:rPr>
        <w:t>(</w:t>
      </w:r>
      <w:r>
        <w:rPr>
          <w:color w:val="000000"/>
          <w:vertAlign w:val="subscript"/>
        </w:rPr>
        <w:t>imp</w:t>
      </w:r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- прогнозный объем импорта;</w:t>
      </w:r>
    </w:p>
    <w:p w14:paraId="40C04C47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NA</w:t>
      </w:r>
      <w:r w:rsidRPr="0022269A">
        <w:rPr>
          <w:color w:val="000000"/>
          <w:sz w:val="28"/>
          <w:lang w:val="ru-RU"/>
        </w:rPr>
        <w:t xml:space="preserve"> - налоговое администрирование (в % к объему импорта);</w:t>
      </w:r>
    </w:p>
    <w:p w14:paraId="2C3B2339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r w:rsidRPr="0022269A">
        <w:rPr>
          <w:color w:val="000000"/>
          <w:vertAlign w:val="subscript"/>
          <w:lang w:val="ru-RU"/>
        </w:rPr>
        <w:t>б</w:t>
      </w:r>
      <w:r w:rsidRPr="0022269A">
        <w:rPr>
          <w:color w:val="000000"/>
          <w:sz w:val="28"/>
          <w:lang w:val="ru-RU"/>
        </w:rPr>
        <w:t xml:space="preserve"> - средняя эффективная ставка налога по текущему году, %;</w:t>
      </w:r>
    </w:p>
    <w:p w14:paraId="73C31CF8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r w:rsidRPr="0022269A">
        <w:rPr>
          <w:color w:val="000000"/>
          <w:vertAlign w:val="subscript"/>
          <w:lang w:val="ru-RU"/>
        </w:rPr>
        <w:t>б(</w:t>
      </w:r>
      <w:r>
        <w:rPr>
          <w:color w:val="000000"/>
          <w:vertAlign w:val="subscript"/>
        </w:rPr>
        <w:t>imp</w:t>
      </w:r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- сумма НДС на импортируемые товары по текущему году;</w:t>
      </w:r>
    </w:p>
    <w:p w14:paraId="1F3B3914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V</w:t>
      </w:r>
      <w:r w:rsidRPr="0022269A">
        <w:rPr>
          <w:color w:val="000000"/>
          <w:vertAlign w:val="subscript"/>
          <w:lang w:val="ru-RU"/>
        </w:rPr>
        <w:t>б(</w:t>
      </w:r>
      <w:r>
        <w:rPr>
          <w:color w:val="000000"/>
          <w:vertAlign w:val="subscript"/>
        </w:rPr>
        <w:t>imp</w:t>
      </w:r>
      <w:r w:rsidRPr="0022269A">
        <w:rPr>
          <w:color w:val="000000"/>
          <w:vertAlign w:val="subscript"/>
          <w:lang w:val="ru-RU"/>
        </w:rPr>
        <w:t>)</w:t>
      </w:r>
      <w:r w:rsidRPr="0022269A">
        <w:rPr>
          <w:color w:val="000000"/>
          <w:sz w:val="28"/>
          <w:lang w:val="ru-RU"/>
        </w:rPr>
        <w:t xml:space="preserve"> - объем импорта по текущему году;</w:t>
      </w:r>
    </w:p>
    <w:p w14:paraId="3E0965CB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S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средняя эффективная ставка налога за отчетный период, %;</w:t>
      </w:r>
    </w:p>
    <w:p w14:paraId="0992F910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N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фактические поступления НДС на импортируемые товары за отчетный период;</w:t>
      </w:r>
    </w:p>
    <w:p w14:paraId="666985E5" w14:textId="77777777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</w:rPr>
        <w:t>V</w:t>
      </w:r>
      <w:proofErr w:type="spellStart"/>
      <w:r w:rsidRPr="0022269A">
        <w:rPr>
          <w:color w:val="000000"/>
          <w:vertAlign w:val="subscript"/>
          <w:lang w:val="ru-RU"/>
        </w:rPr>
        <w:t>отч</w:t>
      </w:r>
      <w:proofErr w:type="spellEnd"/>
      <w:r w:rsidRPr="0022269A">
        <w:rPr>
          <w:color w:val="000000"/>
          <w:sz w:val="28"/>
          <w:lang w:val="ru-RU"/>
        </w:rPr>
        <w:t xml:space="preserve"> - объем импорта по отчетному году.</w:t>
      </w:r>
    </w:p>
    <w:p w14:paraId="79428D09" w14:textId="38DA5D14" w:rsidR="005A726C" w:rsidRPr="0022269A" w:rsidRDefault="0022269A" w:rsidP="003C72B7">
      <w:pPr>
        <w:tabs>
          <w:tab w:val="left" w:pos="1134"/>
        </w:tabs>
        <w:spacing w:after="0" w:line="240" w:lineRule="auto"/>
        <w:ind w:firstLine="709"/>
        <w:jc w:val="both"/>
        <w:rPr>
          <w:lang w:val="ru-RU"/>
        </w:rPr>
      </w:pPr>
      <w:bookmarkStart w:id="13" w:name="z56"/>
      <w:r w:rsidRPr="0022269A">
        <w:rPr>
          <w:color w:val="000000"/>
          <w:sz w:val="28"/>
          <w:lang w:val="ru-RU"/>
        </w:rPr>
        <w:t xml:space="preserve">При определении средней эффективной ставки по налогу из фактических поступлений налога исключаются разовые платежи, носящие несистемный характер (доначисления по результатам проверок, ошибочно зачисленные суммы и т.д.). </w:t>
      </w:r>
      <w:bookmarkEnd w:id="13"/>
    </w:p>
    <w:sectPr w:rsidR="005A726C" w:rsidRPr="0022269A" w:rsidSect="003C72B7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0238"/>
    <w:multiLevelType w:val="hybridMultilevel"/>
    <w:tmpl w:val="78BE7B56"/>
    <w:lvl w:ilvl="0" w:tplc="0056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26B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87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6E6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86B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EC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C1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6D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08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73E8B"/>
    <w:multiLevelType w:val="hybridMultilevel"/>
    <w:tmpl w:val="78BE7B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681974">
    <w:abstractNumId w:val="0"/>
  </w:num>
  <w:num w:numId="2" w16cid:durableId="71312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6C"/>
    <w:rsid w:val="0022269A"/>
    <w:rsid w:val="003955B0"/>
    <w:rsid w:val="003C72B7"/>
    <w:rsid w:val="005A726C"/>
    <w:rsid w:val="00745A25"/>
    <w:rsid w:val="00A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C65D"/>
  <w15:docId w15:val="{812EFE4E-E42C-483E-B771-10D7617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Shaharova</dc:creator>
  <cp:lastModifiedBy>Aliya Shaharova</cp:lastModifiedBy>
  <cp:revision>5</cp:revision>
  <dcterms:created xsi:type="dcterms:W3CDTF">2021-08-09T07:05:00Z</dcterms:created>
  <dcterms:modified xsi:type="dcterms:W3CDTF">2022-11-05T09:47:00Z</dcterms:modified>
</cp:coreProperties>
</file>